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7A32C4E5"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sidR="000F3554">
        <w:rPr>
          <w:rFonts w:eastAsia="SimSun" w:cs="Arial"/>
          <w:sz w:val="24"/>
          <w:szCs w:val="24"/>
          <w:lang w:val="en-US" w:eastAsia="zh-CN"/>
        </w:rPr>
        <w:t>-bis</w:t>
      </w:r>
      <w:r>
        <w:rPr>
          <w:rFonts w:cs="Arial" w:hint="eastAsia"/>
          <w:sz w:val="24"/>
          <w:szCs w:val="24"/>
          <w:lang w:val="en-US" w:eastAsia="zh-CN"/>
        </w:rPr>
        <w:t xml:space="preserve">                                                         </w:t>
      </w:r>
      <w:r>
        <w:rPr>
          <w:rFonts w:cs="Arial"/>
          <w:sz w:val="24"/>
        </w:rPr>
        <w:t>R4-24</w:t>
      </w:r>
      <w:r w:rsidR="002975D9">
        <w:rPr>
          <w:rFonts w:cs="Arial"/>
          <w:sz w:val="24"/>
        </w:rPr>
        <w:t>1</w:t>
      </w:r>
      <w:r w:rsidR="00E077B2">
        <w:rPr>
          <w:rFonts w:cs="Arial"/>
          <w:sz w:val="24"/>
        </w:rPr>
        <w:t>6253</w:t>
      </w:r>
    </w:p>
    <w:bookmarkEnd w:id="0"/>
    <w:p w14:paraId="16F36080" w14:textId="402463F8" w:rsidR="00E173F9" w:rsidRDefault="000F3554">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Hefei, China</w:t>
      </w:r>
      <w:r w:rsidR="008575EF" w:rsidRPr="008575EF">
        <w:rPr>
          <w:rFonts w:eastAsia="SimSun" w:cs="Arial"/>
          <w:sz w:val="24"/>
          <w:szCs w:val="24"/>
          <w:lang w:val="en-US" w:eastAsia="zh-CN"/>
        </w:rPr>
        <w:t xml:space="preserve">, </w:t>
      </w:r>
      <w:r w:rsidR="00496269">
        <w:rPr>
          <w:rFonts w:eastAsia="SimSun" w:cs="Arial"/>
          <w:sz w:val="24"/>
          <w:szCs w:val="24"/>
          <w:lang w:val="en-US" w:eastAsia="zh-CN"/>
        </w:rPr>
        <w:t>1</w:t>
      </w:r>
      <w:r>
        <w:rPr>
          <w:rFonts w:eastAsia="SimSun" w:cs="Arial"/>
          <w:sz w:val="24"/>
          <w:szCs w:val="24"/>
          <w:lang w:val="en-US" w:eastAsia="zh-CN"/>
        </w:rPr>
        <w:t>4</w:t>
      </w:r>
      <w:r w:rsidR="00496269" w:rsidRPr="008575EF">
        <w:rPr>
          <w:rFonts w:eastAsia="SimSun" w:cs="Arial"/>
          <w:sz w:val="24"/>
          <w:szCs w:val="24"/>
          <w:lang w:val="en-US" w:eastAsia="zh-CN"/>
        </w:rPr>
        <w:t xml:space="preserve"> – </w:t>
      </w:r>
      <w:r>
        <w:rPr>
          <w:rFonts w:eastAsia="SimSun" w:cs="Arial"/>
          <w:sz w:val="24"/>
          <w:szCs w:val="24"/>
          <w:lang w:val="en-US" w:eastAsia="zh-CN"/>
        </w:rPr>
        <w:t>18 October</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7F394B77"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4F6FDF">
        <w:rPr>
          <w:rFonts w:ascii="Arial" w:hAnsi="Arial"/>
          <w:bCs/>
          <w:szCs w:val="22"/>
          <w:lang w:val="en-US" w:eastAsia="zh-CN"/>
        </w:rPr>
        <w:t>Valid Uplink</w:t>
      </w:r>
      <w:r w:rsidR="00907FA3">
        <w:rPr>
          <w:rFonts w:ascii="Arial" w:hAnsi="Arial"/>
          <w:bCs/>
          <w:szCs w:val="22"/>
          <w:lang w:val="en-US" w:eastAsia="zh-CN"/>
        </w:rPr>
        <w:t>-</w:t>
      </w:r>
      <w:r w:rsidR="004301C9">
        <w:rPr>
          <w:rFonts w:ascii="Arial" w:hAnsi="Arial"/>
          <w:bCs/>
          <w:szCs w:val="22"/>
          <w:lang w:val="en-US" w:eastAsia="zh-CN"/>
        </w:rPr>
        <w:t>CA</w:t>
      </w:r>
      <w:r w:rsidR="004F6FDF">
        <w:rPr>
          <w:rFonts w:ascii="Arial" w:hAnsi="Arial"/>
          <w:bCs/>
          <w:szCs w:val="22"/>
          <w:lang w:val="en-US" w:eastAsia="zh-CN"/>
        </w:rPr>
        <w:t xml:space="preserve"> Configurations</w:t>
      </w:r>
    </w:p>
    <w:p w14:paraId="2F83AED2" w14:textId="07665C9C"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70547B" w:rsidRPr="0070547B">
        <w:rPr>
          <w:rFonts w:ascii="Arial" w:hAnsi="Arial"/>
          <w:bCs/>
          <w:szCs w:val="22"/>
          <w:lang w:eastAsia="zh-CN"/>
        </w:rPr>
        <w:t>6.1.1.1.1</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61B7EEEC" w:rsidR="00512242" w:rsidRPr="00512242" w:rsidRDefault="00B27C43" w:rsidP="00512242">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860DFB">
        <w:rPr>
          <w:rFonts w:eastAsia="SimSun"/>
          <w:bCs/>
          <w:sz w:val="20"/>
          <w:lang w:val="en-US" w:eastAsia="zh-CN"/>
        </w:rPr>
        <w:t xml:space="preserve"> </w:t>
      </w:r>
      <w:r w:rsidR="0070547B">
        <w:rPr>
          <w:rFonts w:eastAsia="SimSun"/>
          <w:bCs/>
          <w:sz w:val="20"/>
          <w:lang w:val="en-US" w:eastAsia="zh-CN"/>
        </w:rPr>
        <w:t xml:space="preserve">captures the results of comparing the valid </w:t>
      </w:r>
      <w:r w:rsidR="00A51AFB">
        <w:rPr>
          <w:rFonts w:eastAsia="SimSun"/>
          <w:bCs/>
          <w:sz w:val="20"/>
          <w:lang w:val="en-US" w:eastAsia="zh-CN"/>
        </w:rPr>
        <w:t xml:space="preserve">inter-band </w:t>
      </w:r>
      <w:r w:rsidR="0070547B">
        <w:rPr>
          <w:rFonts w:eastAsia="SimSun"/>
          <w:bCs/>
          <w:sz w:val="20"/>
          <w:lang w:val="en-US" w:eastAsia="zh-CN"/>
        </w:rPr>
        <w:t>NR Carrier Aggregation (CA) Uplink (UL) configurations specified in the B</w:t>
      </w:r>
      <w:r w:rsidR="0070547B" w:rsidRPr="0070547B">
        <w:rPr>
          <w:rFonts w:eastAsia="SimSun"/>
          <w:bCs/>
          <w:sz w:val="20"/>
          <w:lang w:val="en-US" w:eastAsia="zh-CN"/>
        </w:rPr>
        <w:t xml:space="preserve">andwidth </w:t>
      </w:r>
      <w:r w:rsidR="0070547B">
        <w:rPr>
          <w:rFonts w:eastAsia="SimSun"/>
          <w:bCs/>
          <w:sz w:val="20"/>
          <w:lang w:val="en-US" w:eastAsia="zh-CN"/>
        </w:rPr>
        <w:t>C</w:t>
      </w:r>
      <w:r w:rsidR="0070547B" w:rsidRPr="0070547B">
        <w:rPr>
          <w:rFonts w:eastAsia="SimSun"/>
          <w:bCs/>
          <w:sz w:val="20"/>
          <w:lang w:val="en-US" w:eastAsia="zh-CN"/>
        </w:rPr>
        <w:t xml:space="preserve">ombinations </w:t>
      </w:r>
      <w:r w:rsidR="0070547B">
        <w:rPr>
          <w:rFonts w:eastAsia="SimSun"/>
          <w:bCs/>
          <w:sz w:val="20"/>
          <w:lang w:val="en-US" w:eastAsia="zh-CN"/>
        </w:rPr>
        <w:t>S</w:t>
      </w:r>
      <w:r w:rsidR="0070547B" w:rsidRPr="0070547B">
        <w:rPr>
          <w:rFonts w:eastAsia="SimSun"/>
          <w:bCs/>
          <w:sz w:val="20"/>
          <w:lang w:val="en-US" w:eastAsia="zh-CN"/>
        </w:rPr>
        <w:t>et</w:t>
      </w:r>
      <w:r w:rsidR="0070547B">
        <w:rPr>
          <w:rFonts w:eastAsia="SimSun"/>
          <w:bCs/>
          <w:sz w:val="20"/>
          <w:lang w:val="en-US" w:eastAsia="zh-CN"/>
        </w:rPr>
        <w:t xml:space="preserve"> (BCS) tables against the specified Power Class (PC) captured in the numerous tables of clause 6. Several corrections are suggested for </w:t>
      </w:r>
      <w:r w:rsidR="00D72C35">
        <w:rPr>
          <w:rFonts w:eastAsia="SimSun"/>
          <w:bCs/>
          <w:sz w:val="20"/>
          <w:lang w:val="en-US" w:eastAsia="zh-CN"/>
        </w:rPr>
        <w:t xml:space="preserve">the </w:t>
      </w:r>
      <w:r w:rsidR="0070547B">
        <w:rPr>
          <w:rFonts w:eastAsia="SimSun"/>
          <w:bCs/>
          <w:sz w:val="20"/>
          <w:lang w:val="en-US" w:eastAsia="zh-CN"/>
        </w:rPr>
        <w:t>next meeting. We also present our views on changes</w:t>
      </w:r>
      <w:r w:rsidR="00D72C35">
        <w:rPr>
          <w:rFonts w:eastAsia="SimSun"/>
          <w:bCs/>
          <w:sz w:val="20"/>
          <w:lang w:val="en-US" w:eastAsia="zh-CN"/>
        </w:rPr>
        <w:t>,</w:t>
      </w:r>
      <w:r w:rsidR="0070547B">
        <w:rPr>
          <w:rFonts w:eastAsia="SimSun"/>
          <w:bCs/>
          <w:sz w:val="20"/>
          <w:lang w:val="en-US" w:eastAsia="zh-CN"/>
        </w:rPr>
        <w:t xml:space="preserve"> </w:t>
      </w:r>
      <w:r w:rsidR="00D72C35">
        <w:rPr>
          <w:rFonts w:eastAsia="SimSun"/>
          <w:bCs/>
          <w:sz w:val="20"/>
          <w:lang w:val="en-US" w:eastAsia="zh-CN"/>
        </w:rPr>
        <w:t xml:space="preserve">with the objective of </w:t>
      </w:r>
      <w:r w:rsidR="0070547B">
        <w:rPr>
          <w:rFonts w:eastAsia="SimSun"/>
          <w:bCs/>
          <w:sz w:val="20"/>
          <w:lang w:val="en-US" w:eastAsia="zh-CN"/>
        </w:rPr>
        <w:t>prevent</w:t>
      </w:r>
      <w:r w:rsidR="00D72C35">
        <w:rPr>
          <w:rFonts w:eastAsia="SimSun"/>
          <w:bCs/>
          <w:sz w:val="20"/>
          <w:lang w:val="en-US" w:eastAsia="zh-CN"/>
        </w:rPr>
        <w:t>ing</w:t>
      </w:r>
      <w:r w:rsidR="0070547B">
        <w:rPr>
          <w:rFonts w:eastAsia="SimSun"/>
          <w:bCs/>
          <w:sz w:val="20"/>
          <w:lang w:val="en-US" w:eastAsia="zh-CN"/>
        </w:rPr>
        <w:t xml:space="preserve"> such errors from propagating through Release 19.</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6F330584" w14:textId="17791EDA" w:rsidR="004600E1" w:rsidRDefault="004600E1" w:rsidP="004600E1">
      <w:pPr>
        <w:rPr>
          <w:sz w:val="20"/>
          <w:szCs w:val="18"/>
        </w:rPr>
      </w:pPr>
      <w:r w:rsidRPr="004600E1">
        <w:rPr>
          <w:sz w:val="20"/>
          <w:szCs w:val="18"/>
        </w:rPr>
        <w:t>The scope of the two, three, four, five and six band NR-CA configurations captured in the BCS tables of clause 5 ha</w:t>
      </w:r>
      <w:r>
        <w:rPr>
          <w:sz w:val="20"/>
          <w:szCs w:val="18"/>
        </w:rPr>
        <w:t>s</w:t>
      </w:r>
      <w:r w:rsidRPr="004600E1">
        <w:rPr>
          <w:sz w:val="20"/>
          <w:szCs w:val="18"/>
        </w:rPr>
        <w:t xml:space="preserve"> evolved</w:t>
      </w:r>
      <w:r>
        <w:rPr>
          <w:sz w:val="20"/>
          <w:szCs w:val="18"/>
        </w:rPr>
        <w:t xml:space="preserve"> throughout the evolution of the NR specifications from early Rel-15 to Rel-18:</w:t>
      </w:r>
    </w:p>
    <w:p w14:paraId="7219490D" w14:textId="26664F1B" w:rsidR="004600E1" w:rsidRDefault="004600E1">
      <w:pPr>
        <w:pStyle w:val="ListParagraph"/>
        <w:numPr>
          <w:ilvl w:val="0"/>
          <w:numId w:val="30"/>
        </w:numPr>
        <w:rPr>
          <w:sz w:val="20"/>
          <w:szCs w:val="18"/>
        </w:rPr>
      </w:pPr>
      <w:r>
        <w:rPr>
          <w:sz w:val="20"/>
          <w:szCs w:val="18"/>
        </w:rPr>
        <w:t xml:space="preserve">Rel-15 contains only one “two-band BCS” table that captures the valid </w:t>
      </w:r>
      <w:r w:rsidR="00C951FE">
        <w:rPr>
          <w:sz w:val="20"/>
          <w:szCs w:val="18"/>
        </w:rPr>
        <w:t xml:space="preserve">channel bandwidth (CBW) </w:t>
      </w:r>
      <w:r w:rsidR="00A51AFB">
        <w:rPr>
          <w:sz w:val="20"/>
          <w:szCs w:val="18"/>
        </w:rPr>
        <w:t xml:space="preserve">configurations of each </w:t>
      </w:r>
      <w:r>
        <w:rPr>
          <w:sz w:val="20"/>
          <w:szCs w:val="18"/>
        </w:rPr>
        <w:t>downlink (DL) component carrier (CC)</w:t>
      </w:r>
      <w:r w:rsidR="00A51AFB">
        <w:rPr>
          <w:sz w:val="20"/>
          <w:szCs w:val="18"/>
        </w:rPr>
        <w:t xml:space="preserve"> </w:t>
      </w:r>
      <w:r w:rsidR="00C951FE">
        <w:rPr>
          <w:sz w:val="20"/>
          <w:szCs w:val="18"/>
        </w:rPr>
        <w:t>/</w:t>
      </w:r>
      <w:r w:rsidR="00A51AFB">
        <w:rPr>
          <w:sz w:val="20"/>
          <w:szCs w:val="18"/>
        </w:rPr>
        <w:t xml:space="preserve"> DL band</w:t>
      </w:r>
      <w:r w:rsidR="00D72C35">
        <w:rPr>
          <w:sz w:val="20"/>
          <w:szCs w:val="18"/>
        </w:rPr>
        <w:t>,</w:t>
      </w:r>
      <w:r>
        <w:rPr>
          <w:sz w:val="20"/>
          <w:szCs w:val="18"/>
        </w:rPr>
        <w:t xml:space="preserve"> </w:t>
      </w:r>
      <w:r w:rsidR="00A51AFB">
        <w:rPr>
          <w:sz w:val="20"/>
          <w:szCs w:val="18"/>
        </w:rPr>
        <w:t>and when UL</w:t>
      </w:r>
      <w:r w:rsidR="00C951FE">
        <w:rPr>
          <w:sz w:val="20"/>
          <w:szCs w:val="18"/>
        </w:rPr>
        <w:t xml:space="preserve"> </w:t>
      </w:r>
      <w:r w:rsidR="00A51AFB">
        <w:rPr>
          <w:sz w:val="20"/>
          <w:szCs w:val="18"/>
        </w:rPr>
        <w:t>CA is supported, the valid UL</w:t>
      </w:r>
      <w:r w:rsidR="00C951FE">
        <w:rPr>
          <w:sz w:val="20"/>
          <w:szCs w:val="18"/>
        </w:rPr>
        <w:t xml:space="preserve"> </w:t>
      </w:r>
      <w:r w:rsidR="00A51AFB">
        <w:rPr>
          <w:sz w:val="20"/>
          <w:szCs w:val="18"/>
        </w:rPr>
        <w:t>CA configurations</w:t>
      </w:r>
      <w:r>
        <w:rPr>
          <w:sz w:val="20"/>
          <w:szCs w:val="18"/>
        </w:rPr>
        <w:t>. The column entitled “Uplink CA configuration” contains two types of entries:</w:t>
      </w:r>
    </w:p>
    <w:p w14:paraId="324C1B79" w14:textId="2C04EB53" w:rsidR="004600E1" w:rsidRDefault="00E00CA0">
      <w:pPr>
        <w:pStyle w:val="ListParagraph"/>
        <w:numPr>
          <w:ilvl w:val="1"/>
          <w:numId w:val="30"/>
        </w:numPr>
        <w:rPr>
          <w:sz w:val="20"/>
          <w:szCs w:val="18"/>
        </w:rPr>
      </w:pPr>
      <w:r>
        <w:rPr>
          <w:sz w:val="20"/>
          <w:szCs w:val="18"/>
        </w:rPr>
        <w:t xml:space="preserve">Entries with </w:t>
      </w:r>
      <w:r w:rsidR="004600E1">
        <w:rPr>
          <w:sz w:val="20"/>
          <w:szCs w:val="18"/>
        </w:rPr>
        <w:t xml:space="preserve">“-“ </w:t>
      </w:r>
      <w:r w:rsidR="00FE1AD2">
        <w:rPr>
          <w:sz w:val="20"/>
          <w:szCs w:val="18"/>
        </w:rPr>
        <w:t>i</w:t>
      </w:r>
      <w:r w:rsidR="004600E1">
        <w:rPr>
          <w:sz w:val="20"/>
          <w:szCs w:val="18"/>
        </w:rPr>
        <w:t xml:space="preserve">ndicate that no UL CA is valid/supported, meaning that any </w:t>
      </w:r>
      <w:r w:rsidR="00A51AFB">
        <w:rPr>
          <w:sz w:val="20"/>
          <w:szCs w:val="18"/>
        </w:rPr>
        <w:t>DL constituent band can be configured as a valid single UL carrier band</w:t>
      </w:r>
      <w:r>
        <w:rPr>
          <w:sz w:val="20"/>
          <w:szCs w:val="18"/>
        </w:rPr>
        <w:t xml:space="preserve"> for operation at the default </w:t>
      </w:r>
      <w:r w:rsidR="002260E3">
        <w:rPr>
          <w:sz w:val="20"/>
          <w:szCs w:val="18"/>
        </w:rPr>
        <w:t>PC</w:t>
      </w:r>
      <w:r>
        <w:rPr>
          <w:sz w:val="20"/>
          <w:szCs w:val="18"/>
        </w:rPr>
        <w:t>3</w:t>
      </w:r>
      <w:r w:rsidR="00D72C35">
        <w:rPr>
          <w:sz w:val="20"/>
          <w:szCs w:val="18"/>
        </w:rPr>
        <w:t>.</w:t>
      </w:r>
    </w:p>
    <w:p w14:paraId="0844D2C9" w14:textId="37E7C8BA" w:rsidR="00A51AFB" w:rsidRPr="00A51AFB" w:rsidRDefault="00E00CA0">
      <w:pPr>
        <w:pStyle w:val="ListParagraph"/>
        <w:numPr>
          <w:ilvl w:val="1"/>
          <w:numId w:val="30"/>
        </w:numPr>
        <w:rPr>
          <w:sz w:val="20"/>
          <w:szCs w:val="18"/>
        </w:rPr>
      </w:pPr>
      <w:r>
        <w:rPr>
          <w:sz w:val="20"/>
          <w:szCs w:val="18"/>
        </w:rPr>
        <w:t xml:space="preserve">Entries with </w:t>
      </w:r>
      <w:r w:rsidR="00A51AFB">
        <w:rPr>
          <w:sz w:val="20"/>
          <w:szCs w:val="18"/>
        </w:rPr>
        <w:t>“</w:t>
      </w:r>
      <w:proofErr w:type="spellStart"/>
      <w:r w:rsidR="00A51AFB">
        <w:rPr>
          <w:sz w:val="20"/>
          <w:szCs w:val="18"/>
        </w:rPr>
        <w:t>CA_nx-ny</w:t>
      </w:r>
      <w:proofErr w:type="spellEnd"/>
      <w:r w:rsidR="00A51AFB">
        <w:rPr>
          <w:sz w:val="20"/>
          <w:szCs w:val="18"/>
        </w:rPr>
        <w:t>” indicate</w:t>
      </w:r>
      <w:r w:rsidR="00FE1AD2">
        <w:rPr>
          <w:sz w:val="20"/>
          <w:szCs w:val="18"/>
        </w:rPr>
        <w:t xml:space="preserve"> that the </w:t>
      </w:r>
      <w:r w:rsidR="00A51AFB">
        <w:rPr>
          <w:sz w:val="20"/>
          <w:szCs w:val="18"/>
        </w:rPr>
        <w:t>two-band UL CA</w:t>
      </w:r>
      <w:r w:rsidR="00C951FE">
        <w:rPr>
          <w:sz w:val="20"/>
          <w:szCs w:val="18"/>
        </w:rPr>
        <w:t xml:space="preserve"> in Band “x” and Band “y”</w:t>
      </w:r>
      <w:r w:rsidR="00FE1AD2">
        <w:rPr>
          <w:sz w:val="20"/>
          <w:szCs w:val="18"/>
        </w:rPr>
        <w:t xml:space="preserve"> is a valid </w:t>
      </w:r>
      <w:r w:rsidR="002260E3">
        <w:rPr>
          <w:sz w:val="20"/>
          <w:szCs w:val="18"/>
        </w:rPr>
        <w:t>PC</w:t>
      </w:r>
      <w:r w:rsidR="00FE1AD2">
        <w:rPr>
          <w:sz w:val="20"/>
          <w:szCs w:val="18"/>
        </w:rPr>
        <w:t>3 UL CA configuration</w:t>
      </w:r>
      <w:r w:rsidR="00A51AFB">
        <w:rPr>
          <w:sz w:val="20"/>
          <w:szCs w:val="18"/>
        </w:rPr>
        <w:t>, for example CA_n3A-n78A.</w:t>
      </w:r>
    </w:p>
    <w:p w14:paraId="01107F13" w14:textId="7991DB56" w:rsidR="00A51AFB" w:rsidRPr="00A51AFB" w:rsidRDefault="00A51AFB" w:rsidP="00A51AFB">
      <w:pPr>
        <w:pStyle w:val="Caption"/>
        <w:jc w:val="center"/>
        <w:rPr>
          <w:rFonts w:ascii="Times New Roman" w:hAnsi="Times New Roman" w:cs="Times New Roman"/>
          <w:b w:val="0"/>
          <w:bCs/>
          <w:color w:val="auto"/>
          <w:sz w:val="18"/>
          <w:szCs w:val="16"/>
        </w:rPr>
      </w:pPr>
      <w:bookmarkStart w:id="4" w:name="_Ref178750659"/>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sidRPr="00A51AFB">
        <w:rPr>
          <w:rFonts w:ascii="Times New Roman" w:hAnsi="Times New Roman" w:cs="Times New Roman"/>
          <w:noProof/>
          <w:color w:val="auto"/>
          <w:sz w:val="20"/>
          <w:szCs w:val="18"/>
        </w:rPr>
        <w:t>1</w:t>
      </w:r>
      <w:r w:rsidRPr="00A51AFB">
        <w:rPr>
          <w:rFonts w:ascii="Times New Roman" w:hAnsi="Times New Roman" w:cs="Times New Roman"/>
          <w:color w:val="auto"/>
          <w:sz w:val="20"/>
          <w:szCs w:val="18"/>
        </w:rPr>
        <w:fldChar w:fldCharType="end"/>
      </w:r>
      <w:bookmarkEnd w:id="4"/>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First two rows of the Rel-15 two-band BCS table 5.5A.3.1-1.</w:t>
      </w:r>
    </w:p>
    <w:p w14:paraId="790E8DDA" w14:textId="3FF6FFB8" w:rsidR="00A51AFB" w:rsidRDefault="00A51AFB" w:rsidP="00A51AFB">
      <w:pPr>
        <w:pStyle w:val="ListParagraph"/>
        <w:ind w:left="0"/>
        <w:rPr>
          <w:sz w:val="20"/>
          <w:szCs w:val="18"/>
        </w:rPr>
      </w:pPr>
      <w:r>
        <w:rPr>
          <w:noProof/>
        </w:rPr>
        <w:drawing>
          <wp:inline distT="0" distB="0" distL="0" distR="0" wp14:anchorId="01BD0C64" wp14:editId="1A629CB9">
            <wp:extent cx="6122035" cy="1439545"/>
            <wp:effectExtent l="38100" t="38100" r="88265" b="103505"/>
            <wp:docPr id="156520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20712" name=""/>
                    <pic:cNvPicPr/>
                  </pic:nvPicPr>
                  <pic:blipFill>
                    <a:blip r:embed="rId9"/>
                    <a:stretch>
                      <a:fillRect/>
                    </a:stretch>
                  </pic:blipFill>
                  <pic:spPr>
                    <a:xfrm>
                      <a:off x="0" y="0"/>
                      <a:ext cx="6122035" cy="1439545"/>
                    </a:xfrm>
                    <a:prstGeom prst="rect">
                      <a:avLst/>
                    </a:prstGeom>
                    <a:effectLst>
                      <a:outerShdw blurRad="50800" dist="38100" dir="2700000" algn="tl" rotWithShape="0">
                        <a:prstClr val="black">
                          <a:alpha val="40000"/>
                        </a:prstClr>
                      </a:outerShdw>
                    </a:effectLst>
                  </pic:spPr>
                </pic:pic>
              </a:graphicData>
            </a:graphic>
          </wp:inline>
        </w:drawing>
      </w:r>
    </w:p>
    <w:p w14:paraId="13E72A96" w14:textId="69183E3E" w:rsidR="00A51AFB" w:rsidRDefault="00A51AFB">
      <w:pPr>
        <w:pStyle w:val="ListParagraph"/>
        <w:numPr>
          <w:ilvl w:val="0"/>
          <w:numId w:val="30"/>
        </w:numPr>
        <w:rPr>
          <w:sz w:val="20"/>
          <w:szCs w:val="18"/>
        </w:rPr>
      </w:pPr>
      <w:r>
        <w:rPr>
          <w:sz w:val="20"/>
          <w:szCs w:val="18"/>
        </w:rPr>
        <w:t>Rel-16 captures additional inter-band BCS tables to specify two-band, three-band and four-band DL-CA configurations. The valid UL</w:t>
      </w:r>
      <w:r w:rsidR="002260E3">
        <w:rPr>
          <w:sz w:val="20"/>
          <w:szCs w:val="18"/>
        </w:rPr>
        <w:t xml:space="preserve"> </w:t>
      </w:r>
      <w:r>
        <w:rPr>
          <w:sz w:val="20"/>
          <w:szCs w:val="18"/>
        </w:rPr>
        <w:t xml:space="preserve">CA configurations contain the same information </w:t>
      </w:r>
      <w:r w:rsidR="00D72C35">
        <w:rPr>
          <w:sz w:val="20"/>
          <w:szCs w:val="18"/>
        </w:rPr>
        <w:t xml:space="preserve">as </w:t>
      </w:r>
      <w:r>
        <w:rPr>
          <w:sz w:val="20"/>
          <w:szCs w:val="18"/>
        </w:rPr>
        <w:t xml:space="preserve">in </w:t>
      </w:r>
      <w:r w:rsidR="00D72C35">
        <w:rPr>
          <w:sz w:val="20"/>
          <w:szCs w:val="18"/>
        </w:rPr>
        <w:t xml:space="preserve">Release </w:t>
      </w:r>
      <w:r>
        <w:rPr>
          <w:sz w:val="20"/>
          <w:szCs w:val="18"/>
        </w:rPr>
        <w:t>15, i.e. either single UL carrier, or two-band UL CA and its valid CBW per CC/band.</w:t>
      </w:r>
      <w:r w:rsidR="00D420CB">
        <w:rPr>
          <w:sz w:val="20"/>
          <w:szCs w:val="18"/>
        </w:rPr>
        <w:t xml:space="preserve"> </w:t>
      </w:r>
      <w:r w:rsidR="00D420CB">
        <w:rPr>
          <w:sz w:val="20"/>
          <w:szCs w:val="18"/>
        </w:rPr>
        <w:fldChar w:fldCharType="begin"/>
      </w:r>
      <w:r w:rsidR="00D420CB">
        <w:rPr>
          <w:sz w:val="20"/>
          <w:szCs w:val="18"/>
        </w:rPr>
        <w:instrText xml:space="preserve"> REF _Ref178751173 \h </w:instrText>
      </w:r>
      <w:r w:rsidR="00D420CB">
        <w:rPr>
          <w:sz w:val="20"/>
          <w:szCs w:val="18"/>
        </w:rPr>
      </w:r>
      <w:r w:rsidR="00D420CB">
        <w:rPr>
          <w:sz w:val="20"/>
          <w:szCs w:val="18"/>
        </w:rPr>
        <w:fldChar w:fldCharType="separate"/>
      </w:r>
      <w:r w:rsidR="00D420CB" w:rsidRPr="00A51AFB">
        <w:rPr>
          <w:sz w:val="20"/>
          <w:szCs w:val="18"/>
        </w:rPr>
        <w:t xml:space="preserve">Table </w:t>
      </w:r>
      <w:r w:rsidR="00D420CB">
        <w:rPr>
          <w:noProof/>
          <w:sz w:val="20"/>
          <w:szCs w:val="18"/>
        </w:rPr>
        <w:t>2</w:t>
      </w:r>
      <w:r w:rsidR="00D420CB">
        <w:rPr>
          <w:sz w:val="20"/>
          <w:szCs w:val="18"/>
        </w:rPr>
        <w:fldChar w:fldCharType="end"/>
      </w:r>
      <w:r w:rsidR="00D420CB">
        <w:rPr>
          <w:sz w:val="20"/>
          <w:szCs w:val="18"/>
        </w:rPr>
        <w:t xml:space="preserve"> illustrate</w:t>
      </w:r>
      <w:r w:rsidR="00D72C35">
        <w:rPr>
          <w:sz w:val="20"/>
          <w:szCs w:val="18"/>
        </w:rPr>
        <w:t>s</w:t>
      </w:r>
      <w:r w:rsidR="00D420CB">
        <w:rPr>
          <w:sz w:val="20"/>
          <w:szCs w:val="18"/>
        </w:rPr>
        <w:t xml:space="preserve"> the first two rows of the two-band BCS table.</w:t>
      </w:r>
    </w:p>
    <w:p w14:paraId="5DFBE3A3" w14:textId="1F66FC9C" w:rsidR="00D420CB" w:rsidRPr="00D420CB" w:rsidRDefault="00D420CB" w:rsidP="00D420CB">
      <w:pPr>
        <w:pStyle w:val="Caption"/>
        <w:jc w:val="center"/>
        <w:rPr>
          <w:rFonts w:ascii="Times New Roman" w:hAnsi="Times New Roman" w:cs="Times New Roman"/>
          <w:b w:val="0"/>
          <w:bCs/>
          <w:color w:val="auto"/>
          <w:sz w:val="18"/>
          <w:szCs w:val="16"/>
        </w:rPr>
      </w:pPr>
      <w:bookmarkStart w:id="5" w:name="_Ref178751173"/>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2</w:t>
      </w:r>
      <w:r w:rsidRPr="00A51AFB">
        <w:rPr>
          <w:rFonts w:ascii="Times New Roman" w:hAnsi="Times New Roman" w:cs="Times New Roman"/>
          <w:color w:val="auto"/>
          <w:sz w:val="20"/>
          <w:szCs w:val="18"/>
        </w:rPr>
        <w:fldChar w:fldCharType="end"/>
      </w:r>
      <w:bookmarkEnd w:id="5"/>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First two rows of the Rel-16 two-band BCS table 5.5A.3.1-1.</w:t>
      </w:r>
    </w:p>
    <w:p w14:paraId="22ACD04E" w14:textId="1D2EB556" w:rsidR="00D420CB" w:rsidRDefault="00D420CB" w:rsidP="00D420CB">
      <w:pPr>
        <w:rPr>
          <w:sz w:val="20"/>
          <w:szCs w:val="18"/>
        </w:rPr>
      </w:pPr>
      <w:r>
        <w:rPr>
          <w:noProof/>
        </w:rPr>
        <w:drawing>
          <wp:inline distT="0" distB="0" distL="0" distR="0" wp14:anchorId="23EF70D2" wp14:editId="61AA80EB">
            <wp:extent cx="6122035" cy="800100"/>
            <wp:effectExtent l="38100" t="38100" r="88265" b="95250"/>
            <wp:docPr id="147993963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939638" name="Picture 1" descr="A screenshot of a computer&#10;&#10;Description automatically generated"/>
                    <pic:cNvPicPr/>
                  </pic:nvPicPr>
                  <pic:blipFill>
                    <a:blip r:embed="rId10"/>
                    <a:stretch>
                      <a:fillRect/>
                    </a:stretch>
                  </pic:blipFill>
                  <pic:spPr>
                    <a:xfrm>
                      <a:off x="0" y="0"/>
                      <a:ext cx="6122035" cy="800100"/>
                    </a:xfrm>
                    <a:prstGeom prst="rect">
                      <a:avLst/>
                    </a:prstGeom>
                    <a:effectLst>
                      <a:outerShdw blurRad="50800" dist="38100" dir="2700000" algn="tl" rotWithShape="0">
                        <a:prstClr val="black">
                          <a:alpha val="40000"/>
                        </a:prstClr>
                      </a:outerShdw>
                    </a:effectLst>
                  </pic:spPr>
                </pic:pic>
              </a:graphicData>
            </a:graphic>
          </wp:inline>
        </w:drawing>
      </w:r>
    </w:p>
    <w:p w14:paraId="31A4FA21" w14:textId="6A01444A" w:rsidR="00015968" w:rsidRDefault="00934A64">
      <w:pPr>
        <w:pStyle w:val="ListParagraph"/>
        <w:numPr>
          <w:ilvl w:val="0"/>
          <w:numId w:val="30"/>
        </w:numPr>
        <w:rPr>
          <w:sz w:val="20"/>
          <w:szCs w:val="18"/>
        </w:rPr>
      </w:pPr>
      <w:r>
        <w:rPr>
          <w:sz w:val="20"/>
          <w:szCs w:val="18"/>
        </w:rPr>
        <w:t xml:space="preserve">In Rel-17, an additional BCS table is added to capture </w:t>
      </w:r>
      <w:r w:rsidR="00DA46C7">
        <w:rPr>
          <w:sz w:val="20"/>
          <w:szCs w:val="18"/>
        </w:rPr>
        <w:t xml:space="preserve">the </w:t>
      </w:r>
      <w:r>
        <w:rPr>
          <w:sz w:val="20"/>
          <w:szCs w:val="18"/>
        </w:rPr>
        <w:t>valid five-band DL CA configurations</w:t>
      </w:r>
      <w:r w:rsidR="00DA46C7">
        <w:rPr>
          <w:sz w:val="20"/>
          <w:szCs w:val="18"/>
        </w:rPr>
        <w:t xml:space="preserve">, i.e. a total </w:t>
      </w:r>
      <w:r w:rsidR="00D72C35">
        <w:rPr>
          <w:sz w:val="20"/>
          <w:szCs w:val="18"/>
        </w:rPr>
        <w:t xml:space="preserve">five </w:t>
      </w:r>
      <w:r w:rsidR="00DA46C7">
        <w:rPr>
          <w:sz w:val="20"/>
          <w:szCs w:val="18"/>
        </w:rPr>
        <w:t>BCS tables</w:t>
      </w:r>
      <w:r>
        <w:rPr>
          <w:sz w:val="20"/>
          <w:szCs w:val="18"/>
        </w:rPr>
        <w:t>.</w:t>
      </w:r>
      <w:r w:rsidR="00015968">
        <w:rPr>
          <w:sz w:val="20"/>
          <w:szCs w:val="18"/>
        </w:rPr>
        <w:t xml:space="preserve"> The column “Uplink CA configuration” is changed to “Uplink CA configuration</w:t>
      </w:r>
      <w:r w:rsidR="00D72C35">
        <w:rPr>
          <w:sz w:val="20"/>
          <w:szCs w:val="18"/>
        </w:rPr>
        <w:t>,</w:t>
      </w:r>
      <w:r w:rsidR="00015968">
        <w:rPr>
          <w:sz w:val="20"/>
          <w:szCs w:val="18"/>
        </w:rPr>
        <w:t xml:space="preserve"> or single uplink carrier” with three new footnotes, </w:t>
      </w:r>
      <w:r w:rsidR="00D72C35">
        <w:rPr>
          <w:sz w:val="20"/>
          <w:szCs w:val="18"/>
        </w:rPr>
        <w:t>creating</w:t>
      </w:r>
      <w:r w:rsidR="00015968">
        <w:rPr>
          <w:sz w:val="20"/>
          <w:szCs w:val="18"/>
        </w:rPr>
        <w:t xml:space="preserve"> a total of </w:t>
      </w:r>
      <w:r w:rsidR="001357F4">
        <w:rPr>
          <w:sz w:val="20"/>
          <w:szCs w:val="18"/>
        </w:rPr>
        <w:t>three</w:t>
      </w:r>
      <w:r w:rsidR="00015968">
        <w:rPr>
          <w:sz w:val="20"/>
          <w:szCs w:val="18"/>
        </w:rPr>
        <w:t xml:space="preserve"> types of valid uplink configurations:</w:t>
      </w:r>
    </w:p>
    <w:p w14:paraId="141424CA" w14:textId="673FB848" w:rsidR="00E00CA0" w:rsidRDefault="00E00CA0">
      <w:pPr>
        <w:pStyle w:val="ListParagraph"/>
        <w:numPr>
          <w:ilvl w:val="1"/>
          <w:numId w:val="30"/>
        </w:numPr>
        <w:rPr>
          <w:sz w:val="20"/>
          <w:szCs w:val="18"/>
        </w:rPr>
      </w:pPr>
      <w:r>
        <w:rPr>
          <w:sz w:val="20"/>
          <w:szCs w:val="18"/>
        </w:rPr>
        <w:t xml:space="preserve">Entries with “-“ remain unchanged from Rel-15, i.e. any constituent DL band can be configured as a valid single UL carrier for operation at the default </w:t>
      </w:r>
      <w:r w:rsidR="002260E3">
        <w:rPr>
          <w:sz w:val="20"/>
          <w:szCs w:val="18"/>
        </w:rPr>
        <w:t>PC</w:t>
      </w:r>
      <w:r>
        <w:rPr>
          <w:sz w:val="20"/>
          <w:szCs w:val="18"/>
        </w:rPr>
        <w:t>3.</w:t>
      </w:r>
    </w:p>
    <w:p w14:paraId="07B8E067" w14:textId="75A41655" w:rsidR="00015968" w:rsidRDefault="005F2502">
      <w:pPr>
        <w:pStyle w:val="ListParagraph"/>
        <w:numPr>
          <w:ilvl w:val="1"/>
          <w:numId w:val="30"/>
        </w:numPr>
        <w:rPr>
          <w:sz w:val="20"/>
          <w:szCs w:val="18"/>
        </w:rPr>
      </w:pPr>
      <w:r>
        <w:rPr>
          <w:sz w:val="20"/>
          <w:szCs w:val="18"/>
        </w:rPr>
        <w:lastRenderedPageBreak/>
        <w:t xml:space="preserve">Two types of </w:t>
      </w:r>
      <w:r w:rsidR="00015968">
        <w:rPr>
          <w:sz w:val="20"/>
          <w:szCs w:val="18"/>
        </w:rPr>
        <w:t>single band uplink carrier entr</w:t>
      </w:r>
      <w:r>
        <w:rPr>
          <w:sz w:val="20"/>
          <w:szCs w:val="18"/>
        </w:rPr>
        <w:t>ies,</w:t>
      </w:r>
      <w:r w:rsidR="00015968">
        <w:rPr>
          <w:sz w:val="20"/>
          <w:szCs w:val="18"/>
        </w:rPr>
        <w:t xml:space="preserve"> where</w:t>
      </w:r>
      <w:r>
        <w:rPr>
          <w:sz w:val="20"/>
          <w:szCs w:val="18"/>
        </w:rPr>
        <w:t>:</w:t>
      </w:r>
    </w:p>
    <w:p w14:paraId="7346C640" w14:textId="5BC8F58E" w:rsidR="005F2502" w:rsidRPr="005F2502" w:rsidRDefault="00015968">
      <w:pPr>
        <w:pStyle w:val="ListParagraph"/>
        <w:numPr>
          <w:ilvl w:val="2"/>
          <w:numId w:val="30"/>
        </w:numPr>
        <w:rPr>
          <w:sz w:val="20"/>
          <w:szCs w:val="18"/>
        </w:rPr>
      </w:pPr>
      <w:r>
        <w:rPr>
          <w:sz w:val="20"/>
          <w:szCs w:val="18"/>
        </w:rPr>
        <w:t>Note 10 indicates that such entries are meant to capture only single band configurations with power class</w:t>
      </w:r>
      <w:r w:rsidR="002260E3">
        <w:rPr>
          <w:sz w:val="20"/>
          <w:szCs w:val="18"/>
        </w:rPr>
        <w:t>es</w:t>
      </w:r>
      <w:r>
        <w:rPr>
          <w:sz w:val="20"/>
          <w:szCs w:val="18"/>
        </w:rPr>
        <w:t xml:space="preserve"> other than </w:t>
      </w:r>
      <w:r w:rsidR="002260E3">
        <w:rPr>
          <w:sz w:val="20"/>
          <w:szCs w:val="18"/>
        </w:rPr>
        <w:t>PC</w:t>
      </w:r>
      <w:r>
        <w:rPr>
          <w:sz w:val="20"/>
          <w:szCs w:val="18"/>
        </w:rPr>
        <w:t>3</w:t>
      </w:r>
    </w:p>
    <w:p w14:paraId="5592DFAD" w14:textId="3FCAA481" w:rsidR="00934A64" w:rsidRDefault="00015968">
      <w:pPr>
        <w:pStyle w:val="ListParagraph"/>
        <w:numPr>
          <w:ilvl w:val="2"/>
          <w:numId w:val="30"/>
        </w:numPr>
        <w:rPr>
          <w:sz w:val="20"/>
          <w:szCs w:val="18"/>
        </w:rPr>
      </w:pPr>
      <w:r>
        <w:rPr>
          <w:sz w:val="20"/>
          <w:szCs w:val="18"/>
        </w:rPr>
        <w:t>Note 8 indicate</w:t>
      </w:r>
      <w:r w:rsidR="00FE1AD2">
        <w:rPr>
          <w:sz w:val="20"/>
          <w:szCs w:val="18"/>
        </w:rPr>
        <w:t>s</w:t>
      </w:r>
      <w:r>
        <w:rPr>
          <w:sz w:val="20"/>
          <w:szCs w:val="18"/>
        </w:rPr>
        <w:t xml:space="preserve"> that </w:t>
      </w:r>
      <w:r w:rsidR="002260E3">
        <w:rPr>
          <w:sz w:val="20"/>
          <w:szCs w:val="18"/>
        </w:rPr>
        <w:t>PC</w:t>
      </w:r>
      <w:r>
        <w:rPr>
          <w:sz w:val="20"/>
          <w:szCs w:val="18"/>
        </w:rPr>
        <w:t>2 is supported</w:t>
      </w:r>
      <w:r w:rsidR="00934A64">
        <w:rPr>
          <w:sz w:val="20"/>
          <w:szCs w:val="18"/>
        </w:rPr>
        <w:t>.</w:t>
      </w:r>
      <w:r>
        <w:rPr>
          <w:sz w:val="20"/>
          <w:szCs w:val="18"/>
        </w:rPr>
        <w:t xml:space="preserve"> For example</w:t>
      </w:r>
      <w:r w:rsidR="001357F4">
        <w:rPr>
          <w:sz w:val="20"/>
          <w:szCs w:val="18"/>
        </w:rPr>
        <w:t xml:space="preserve">, </w:t>
      </w:r>
      <w:r w:rsidR="001357F4">
        <w:rPr>
          <w:sz w:val="20"/>
          <w:szCs w:val="18"/>
        </w:rPr>
        <w:fldChar w:fldCharType="begin"/>
      </w:r>
      <w:r w:rsidR="001357F4">
        <w:rPr>
          <w:sz w:val="20"/>
          <w:szCs w:val="18"/>
        </w:rPr>
        <w:instrText xml:space="preserve"> REF _Ref178752242 \h </w:instrText>
      </w:r>
      <w:r w:rsidR="001357F4">
        <w:rPr>
          <w:sz w:val="20"/>
          <w:szCs w:val="18"/>
        </w:rPr>
      </w:r>
      <w:r w:rsidR="001357F4">
        <w:rPr>
          <w:sz w:val="20"/>
          <w:szCs w:val="18"/>
        </w:rPr>
        <w:fldChar w:fldCharType="separate"/>
      </w:r>
      <w:r w:rsidR="001357F4" w:rsidRPr="00A51AFB">
        <w:rPr>
          <w:sz w:val="20"/>
          <w:szCs w:val="18"/>
        </w:rPr>
        <w:t xml:space="preserve">Table </w:t>
      </w:r>
      <w:r w:rsidR="001357F4">
        <w:rPr>
          <w:noProof/>
          <w:sz w:val="20"/>
          <w:szCs w:val="18"/>
        </w:rPr>
        <w:t>3</w:t>
      </w:r>
      <w:r w:rsidR="001357F4">
        <w:rPr>
          <w:sz w:val="20"/>
          <w:szCs w:val="18"/>
        </w:rPr>
        <w:fldChar w:fldCharType="end"/>
      </w:r>
      <w:r w:rsidR="001357F4">
        <w:rPr>
          <w:sz w:val="20"/>
          <w:szCs w:val="18"/>
        </w:rPr>
        <w:t xml:space="preserve"> shows that</w:t>
      </w:r>
      <w:r>
        <w:rPr>
          <w:sz w:val="20"/>
          <w:szCs w:val="18"/>
        </w:rPr>
        <w:t xml:space="preserve"> band n78 PC2 is a valid UL configuration for DL CA_n1A-n78A,</w:t>
      </w:r>
    </w:p>
    <w:p w14:paraId="751B46BA" w14:textId="47FB3AA9" w:rsidR="001357F4" w:rsidRDefault="001357F4">
      <w:pPr>
        <w:pStyle w:val="ListParagraph"/>
        <w:numPr>
          <w:ilvl w:val="2"/>
          <w:numId w:val="30"/>
        </w:numPr>
        <w:rPr>
          <w:sz w:val="20"/>
          <w:szCs w:val="18"/>
        </w:rPr>
      </w:pPr>
      <w:r>
        <w:rPr>
          <w:sz w:val="20"/>
          <w:szCs w:val="18"/>
        </w:rPr>
        <w:t>Note 9 indicate</w:t>
      </w:r>
      <w:r w:rsidR="00FE1AD2">
        <w:rPr>
          <w:sz w:val="20"/>
          <w:szCs w:val="18"/>
        </w:rPr>
        <w:t>s</w:t>
      </w:r>
      <w:r>
        <w:rPr>
          <w:sz w:val="20"/>
          <w:szCs w:val="18"/>
        </w:rPr>
        <w:t xml:space="preserve"> that </w:t>
      </w:r>
      <w:r w:rsidR="002260E3">
        <w:rPr>
          <w:sz w:val="20"/>
          <w:szCs w:val="18"/>
        </w:rPr>
        <w:t>PC</w:t>
      </w:r>
      <w:r>
        <w:rPr>
          <w:sz w:val="20"/>
          <w:szCs w:val="18"/>
        </w:rPr>
        <w:t>1.5 is supported.</w:t>
      </w:r>
    </w:p>
    <w:p w14:paraId="04874500" w14:textId="7FE72702" w:rsidR="00015968" w:rsidRPr="00015968" w:rsidRDefault="00015968" w:rsidP="00015968">
      <w:pPr>
        <w:pStyle w:val="Caption"/>
        <w:jc w:val="center"/>
        <w:rPr>
          <w:rFonts w:ascii="Times New Roman" w:hAnsi="Times New Roman" w:cs="Times New Roman"/>
          <w:b w:val="0"/>
          <w:bCs/>
          <w:color w:val="auto"/>
          <w:sz w:val="18"/>
          <w:szCs w:val="16"/>
        </w:rPr>
      </w:pPr>
      <w:bookmarkStart w:id="6" w:name="_Ref178752242"/>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3</w:t>
      </w:r>
      <w:r w:rsidRPr="00A51AFB">
        <w:rPr>
          <w:rFonts w:ascii="Times New Roman" w:hAnsi="Times New Roman" w:cs="Times New Roman"/>
          <w:color w:val="auto"/>
          <w:sz w:val="20"/>
          <w:szCs w:val="18"/>
        </w:rPr>
        <w:fldChar w:fldCharType="end"/>
      </w:r>
      <w:bookmarkEnd w:id="6"/>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Example of Rel-17 two-band CA configurations from BCS table 5.5A.3.1-1.</w:t>
      </w:r>
    </w:p>
    <w:p w14:paraId="01A453E3" w14:textId="6902F83B" w:rsidR="00934A64" w:rsidRDefault="00934A64" w:rsidP="00934A64">
      <w:pPr>
        <w:jc w:val="center"/>
        <w:rPr>
          <w:sz w:val="20"/>
          <w:szCs w:val="18"/>
        </w:rPr>
      </w:pPr>
      <w:r w:rsidRPr="00934A64">
        <w:rPr>
          <w:noProof/>
        </w:rPr>
        <w:drawing>
          <wp:inline distT="0" distB="0" distL="0" distR="0" wp14:anchorId="31F9D9E8" wp14:editId="0D338C5E">
            <wp:extent cx="5168335" cy="2475612"/>
            <wp:effectExtent l="38100" t="38100" r="89535" b="96520"/>
            <wp:docPr id="208348499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484994" name="Picture 1" descr="A screenshot of a computer&#10;&#10;Description automatically generated"/>
                    <pic:cNvPicPr/>
                  </pic:nvPicPr>
                  <pic:blipFill>
                    <a:blip r:embed="rId11"/>
                    <a:stretch>
                      <a:fillRect/>
                    </a:stretch>
                  </pic:blipFill>
                  <pic:spPr>
                    <a:xfrm>
                      <a:off x="0" y="0"/>
                      <a:ext cx="5186712" cy="2484414"/>
                    </a:xfrm>
                    <a:prstGeom prst="rect">
                      <a:avLst/>
                    </a:prstGeom>
                    <a:effectLst>
                      <a:outerShdw blurRad="50800" dist="38100" dir="2700000" algn="tl" rotWithShape="0">
                        <a:prstClr val="black">
                          <a:alpha val="40000"/>
                        </a:prstClr>
                      </a:outerShdw>
                    </a:effectLst>
                  </pic:spPr>
                </pic:pic>
              </a:graphicData>
            </a:graphic>
          </wp:inline>
        </w:drawing>
      </w:r>
    </w:p>
    <w:p w14:paraId="695235DE" w14:textId="664A5740" w:rsidR="001357F4" w:rsidRDefault="00DA46C7">
      <w:pPr>
        <w:pStyle w:val="ListParagraph"/>
        <w:numPr>
          <w:ilvl w:val="1"/>
          <w:numId w:val="30"/>
        </w:numPr>
        <w:rPr>
          <w:sz w:val="20"/>
          <w:szCs w:val="18"/>
        </w:rPr>
      </w:pPr>
      <w:r>
        <w:rPr>
          <w:sz w:val="20"/>
          <w:szCs w:val="18"/>
        </w:rPr>
        <w:t xml:space="preserve">Two types of </w:t>
      </w:r>
      <w:r w:rsidR="001357F4">
        <w:rPr>
          <w:sz w:val="20"/>
          <w:szCs w:val="18"/>
        </w:rPr>
        <w:t>UL</w:t>
      </w:r>
      <w:r w:rsidR="002260E3">
        <w:rPr>
          <w:sz w:val="20"/>
          <w:szCs w:val="18"/>
        </w:rPr>
        <w:t xml:space="preserve"> </w:t>
      </w:r>
      <w:r w:rsidR="001357F4">
        <w:rPr>
          <w:sz w:val="20"/>
          <w:szCs w:val="18"/>
        </w:rPr>
        <w:t>CA entries</w:t>
      </w:r>
      <w:r w:rsidR="005F2502">
        <w:rPr>
          <w:sz w:val="20"/>
          <w:szCs w:val="18"/>
        </w:rPr>
        <w:t>,</w:t>
      </w:r>
      <w:r w:rsidR="001357F4">
        <w:rPr>
          <w:sz w:val="20"/>
          <w:szCs w:val="18"/>
        </w:rPr>
        <w:t xml:space="preserve"> where</w:t>
      </w:r>
      <w:r w:rsidR="005411B9">
        <w:rPr>
          <w:sz w:val="20"/>
          <w:szCs w:val="18"/>
        </w:rPr>
        <w:t xml:space="preserve"> the two-band BCS tables</w:t>
      </w:r>
      <w:r w:rsidR="002260E3">
        <w:rPr>
          <w:sz w:val="20"/>
          <w:szCs w:val="18"/>
        </w:rPr>
        <w:t xml:space="preserve"> contain</w:t>
      </w:r>
      <w:r w:rsidR="001357F4">
        <w:rPr>
          <w:sz w:val="20"/>
          <w:szCs w:val="18"/>
        </w:rPr>
        <w:t>:</w:t>
      </w:r>
    </w:p>
    <w:p w14:paraId="0AA9ED36" w14:textId="681FC044" w:rsidR="001357F4" w:rsidRDefault="001357F4">
      <w:pPr>
        <w:pStyle w:val="ListParagraph"/>
        <w:numPr>
          <w:ilvl w:val="2"/>
          <w:numId w:val="30"/>
        </w:numPr>
        <w:rPr>
          <w:sz w:val="20"/>
          <w:szCs w:val="18"/>
        </w:rPr>
      </w:pPr>
      <w:r>
        <w:rPr>
          <w:sz w:val="20"/>
          <w:szCs w:val="18"/>
        </w:rPr>
        <w:t xml:space="preserve">An entry without </w:t>
      </w:r>
      <w:r w:rsidR="002260E3">
        <w:rPr>
          <w:sz w:val="20"/>
          <w:szCs w:val="18"/>
        </w:rPr>
        <w:t xml:space="preserve">a </w:t>
      </w:r>
      <w:r>
        <w:rPr>
          <w:sz w:val="20"/>
          <w:szCs w:val="18"/>
        </w:rPr>
        <w:t>footnote</w:t>
      </w:r>
      <w:r w:rsidR="002260E3">
        <w:rPr>
          <w:sz w:val="20"/>
          <w:szCs w:val="18"/>
        </w:rPr>
        <w:t>. This</w:t>
      </w:r>
      <w:r>
        <w:rPr>
          <w:sz w:val="20"/>
          <w:szCs w:val="18"/>
        </w:rPr>
        <w:t xml:space="preserve"> means that this UL CA configuration </w:t>
      </w:r>
      <w:r w:rsidR="002260E3">
        <w:rPr>
          <w:sz w:val="20"/>
          <w:szCs w:val="18"/>
        </w:rPr>
        <w:t xml:space="preserve">has </w:t>
      </w:r>
      <w:r w:rsidR="005411B9">
        <w:rPr>
          <w:sz w:val="20"/>
          <w:szCs w:val="18"/>
        </w:rPr>
        <w:t xml:space="preserve">PC3 </w:t>
      </w:r>
      <w:proofErr w:type="spellStart"/>
      <w:r w:rsidR="005411B9">
        <w:rPr>
          <w:sz w:val="20"/>
          <w:szCs w:val="18"/>
        </w:rPr>
        <w:t>suppor</w:t>
      </w:r>
      <w:proofErr w:type="spellEnd"/>
      <w:r w:rsidR="002260E3">
        <w:rPr>
          <w:sz w:val="20"/>
          <w:szCs w:val="18"/>
        </w:rPr>
        <w:t>.</w:t>
      </w:r>
    </w:p>
    <w:p w14:paraId="56D74AE6" w14:textId="42185F67" w:rsidR="001357F4" w:rsidRDefault="001357F4">
      <w:pPr>
        <w:pStyle w:val="ListParagraph"/>
        <w:numPr>
          <w:ilvl w:val="2"/>
          <w:numId w:val="30"/>
        </w:numPr>
        <w:rPr>
          <w:sz w:val="20"/>
          <w:szCs w:val="18"/>
        </w:rPr>
      </w:pPr>
      <w:r>
        <w:rPr>
          <w:sz w:val="20"/>
          <w:szCs w:val="18"/>
        </w:rPr>
        <w:t>An entry with footnote 8 indicate</w:t>
      </w:r>
      <w:r w:rsidR="005F2502">
        <w:rPr>
          <w:sz w:val="20"/>
          <w:szCs w:val="18"/>
        </w:rPr>
        <w:t>s</w:t>
      </w:r>
      <w:r>
        <w:rPr>
          <w:sz w:val="20"/>
          <w:szCs w:val="18"/>
        </w:rPr>
        <w:t xml:space="preserve"> that </w:t>
      </w:r>
      <w:r w:rsidR="005F2502">
        <w:rPr>
          <w:sz w:val="20"/>
          <w:szCs w:val="18"/>
        </w:rPr>
        <w:t>PC2</w:t>
      </w:r>
      <w:r>
        <w:rPr>
          <w:sz w:val="20"/>
          <w:szCs w:val="18"/>
        </w:rPr>
        <w:t xml:space="preserve"> is supported</w:t>
      </w:r>
      <w:r w:rsidR="005F2502">
        <w:rPr>
          <w:sz w:val="20"/>
          <w:szCs w:val="18"/>
        </w:rPr>
        <w:t>.</w:t>
      </w:r>
      <w:r>
        <w:rPr>
          <w:sz w:val="20"/>
          <w:szCs w:val="18"/>
        </w:rPr>
        <w:t xml:space="preserve"> </w:t>
      </w:r>
      <w:r w:rsidR="005F2502">
        <w:rPr>
          <w:sz w:val="20"/>
          <w:szCs w:val="18"/>
        </w:rPr>
        <w:t>F</w:t>
      </w:r>
      <w:r>
        <w:rPr>
          <w:sz w:val="20"/>
          <w:szCs w:val="18"/>
        </w:rPr>
        <w:t>or example</w:t>
      </w:r>
      <w:r w:rsidR="005411B9">
        <w:rPr>
          <w:sz w:val="20"/>
          <w:szCs w:val="18"/>
        </w:rPr>
        <w:t>,</w:t>
      </w:r>
      <w:r>
        <w:rPr>
          <w:sz w:val="20"/>
          <w:szCs w:val="18"/>
        </w:rPr>
        <w:t xml:space="preserve"> </w:t>
      </w:r>
      <w:r>
        <w:rPr>
          <w:sz w:val="20"/>
          <w:szCs w:val="18"/>
        </w:rPr>
        <w:fldChar w:fldCharType="begin"/>
      </w:r>
      <w:r>
        <w:rPr>
          <w:sz w:val="20"/>
          <w:szCs w:val="18"/>
        </w:rPr>
        <w:instrText xml:space="preserve"> REF _Ref178752242 \h </w:instrText>
      </w:r>
      <w:r>
        <w:rPr>
          <w:sz w:val="20"/>
          <w:szCs w:val="18"/>
        </w:rPr>
      </w:r>
      <w:r>
        <w:rPr>
          <w:sz w:val="20"/>
          <w:szCs w:val="18"/>
        </w:rPr>
        <w:fldChar w:fldCharType="separate"/>
      </w:r>
      <w:r w:rsidRPr="00A51AFB">
        <w:rPr>
          <w:sz w:val="20"/>
          <w:szCs w:val="18"/>
        </w:rPr>
        <w:t xml:space="preserve">Table </w:t>
      </w:r>
      <w:r>
        <w:rPr>
          <w:noProof/>
          <w:sz w:val="20"/>
          <w:szCs w:val="18"/>
        </w:rPr>
        <w:t>3</w:t>
      </w:r>
      <w:r>
        <w:rPr>
          <w:sz w:val="20"/>
          <w:szCs w:val="18"/>
        </w:rPr>
        <w:fldChar w:fldCharType="end"/>
      </w:r>
      <w:r>
        <w:rPr>
          <w:sz w:val="20"/>
          <w:szCs w:val="18"/>
        </w:rPr>
        <w:t xml:space="preserve"> shows that UL CA_n1A-n78</w:t>
      </w:r>
      <w:r w:rsidR="00242AC1">
        <w:rPr>
          <w:sz w:val="20"/>
          <w:szCs w:val="18"/>
        </w:rPr>
        <w:t xml:space="preserve"> PC2 is a valid UL </w:t>
      </w:r>
      <w:r w:rsidR="00DA46C7">
        <w:rPr>
          <w:sz w:val="20"/>
          <w:szCs w:val="18"/>
        </w:rPr>
        <w:t>configuration for</w:t>
      </w:r>
      <w:r>
        <w:rPr>
          <w:sz w:val="20"/>
          <w:szCs w:val="18"/>
        </w:rPr>
        <w:t xml:space="preserve"> DL CA_n1A-n78</w:t>
      </w:r>
      <w:r w:rsidR="00242AC1">
        <w:rPr>
          <w:sz w:val="20"/>
          <w:szCs w:val="18"/>
        </w:rPr>
        <w:t>A.</w:t>
      </w:r>
    </w:p>
    <w:p w14:paraId="2FD367C0" w14:textId="77777777" w:rsidR="00E00CA0" w:rsidRDefault="00E00CA0" w:rsidP="00E00CA0">
      <w:pPr>
        <w:pStyle w:val="ListParagraph"/>
        <w:ind w:left="2160"/>
        <w:rPr>
          <w:sz w:val="20"/>
          <w:szCs w:val="18"/>
        </w:rPr>
      </w:pPr>
    </w:p>
    <w:p w14:paraId="3CD1C9D5" w14:textId="5594E403" w:rsidR="00DA46C7" w:rsidRDefault="00DA46C7">
      <w:pPr>
        <w:pStyle w:val="ListParagraph"/>
        <w:numPr>
          <w:ilvl w:val="0"/>
          <w:numId w:val="30"/>
        </w:numPr>
        <w:rPr>
          <w:sz w:val="20"/>
          <w:szCs w:val="18"/>
        </w:rPr>
      </w:pPr>
      <w:r>
        <w:rPr>
          <w:sz w:val="20"/>
          <w:szCs w:val="18"/>
        </w:rPr>
        <w:t xml:space="preserve">In Rel-18, an additional BCS table is added to capture the valid six-band DL CA configurations. </w:t>
      </w:r>
      <w:r w:rsidR="00FE1AD2">
        <w:rPr>
          <w:sz w:val="20"/>
          <w:szCs w:val="18"/>
        </w:rPr>
        <w:t>New footnotes are added to specify the supported UL power classes and number of Tx per power class</w:t>
      </w:r>
      <w:r w:rsidR="002260E3">
        <w:rPr>
          <w:sz w:val="20"/>
          <w:szCs w:val="18"/>
        </w:rPr>
        <w:t>es</w:t>
      </w:r>
      <w:r w:rsidR="00FE1AD2">
        <w:rPr>
          <w:sz w:val="20"/>
          <w:szCs w:val="18"/>
        </w:rPr>
        <w:t xml:space="preserve"> per band or UL CA band combination, with three </w:t>
      </w:r>
      <w:r w:rsidR="00E00CA0">
        <w:rPr>
          <w:sz w:val="20"/>
          <w:szCs w:val="18"/>
        </w:rPr>
        <w:t>types of UL configuration</w:t>
      </w:r>
      <w:r w:rsidR="00FE1AD2">
        <w:rPr>
          <w:sz w:val="20"/>
          <w:szCs w:val="18"/>
        </w:rPr>
        <w:t xml:space="preserve"> entries </w:t>
      </w:r>
      <w:r w:rsidR="002260E3">
        <w:rPr>
          <w:sz w:val="20"/>
          <w:szCs w:val="18"/>
        </w:rPr>
        <w:t>This includes</w:t>
      </w:r>
      <w:r w:rsidR="00FE1AD2">
        <w:rPr>
          <w:sz w:val="20"/>
          <w:szCs w:val="18"/>
        </w:rPr>
        <w:t xml:space="preserve"> multiple possible PC implementations:</w:t>
      </w:r>
    </w:p>
    <w:p w14:paraId="5487C502" w14:textId="4BFC2F64" w:rsidR="00E00CA0" w:rsidRDefault="00E00CA0">
      <w:pPr>
        <w:pStyle w:val="ListParagraph"/>
        <w:numPr>
          <w:ilvl w:val="1"/>
          <w:numId w:val="30"/>
        </w:numPr>
        <w:rPr>
          <w:sz w:val="20"/>
          <w:szCs w:val="18"/>
        </w:rPr>
      </w:pPr>
      <w:r>
        <w:rPr>
          <w:sz w:val="20"/>
          <w:szCs w:val="18"/>
        </w:rPr>
        <w:t xml:space="preserve">Entries with </w:t>
      </w:r>
      <w:r w:rsidRPr="00E00CA0">
        <w:rPr>
          <w:sz w:val="20"/>
          <w:szCs w:val="18"/>
        </w:rPr>
        <w:t>“-“</w:t>
      </w:r>
      <w:r>
        <w:rPr>
          <w:sz w:val="20"/>
          <w:szCs w:val="18"/>
        </w:rPr>
        <w:t xml:space="preserve"> </w:t>
      </w:r>
      <w:r w:rsidRPr="00E00CA0">
        <w:rPr>
          <w:sz w:val="20"/>
          <w:szCs w:val="18"/>
        </w:rPr>
        <w:t xml:space="preserve">remain unchanged from Rel-15, i.e. any constituent DL band can be configured as a valid single UL carrier for operation at the default </w:t>
      </w:r>
      <w:r w:rsidR="003E6860">
        <w:rPr>
          <w:sz w:val="20"/>
          <w:szCs w:val="18"/>
        </w:rPr>
        <w:t>PC</w:t>
      </w:r>
      <w:r w:rsidRPr="00E00CA0">
        <w:rPr>
          <w:sz w:val="20"/>
          <w:szCs w:val="18"/>
        </w:rPr>
        <w:t>3.</w:t>
      </w:r>
    </w:p>
    <w:p w14:paraId="0B609786" w14:textId="306429C2" w:rsidR="005F2502" w:rsidRDefault="005F2502">
      <w:pPr>
        <w:pStyle w:val="ListParagraph"/>
        <w:numPr>
          <w:ilvl w:val="1"/>
          <w:numId w:val="30"/>
        </w:numPr>
        <w:rPr>
          <w:sz w:val="20"/>
          <w:szCs w:val="18"/>
        </w:rPr>
      </w:pPr>
      <w:r>
        <w:rPr>
          <w:sz w:val="20"/>
          <w:szCs w:val="18"/>
        </w:rPr>
        <w:t>Two types of valid s</w:t>
      </w:r>
      <w:r w:rsidR="00E00CA0">
        <w:rPr>
          <w:sz w:val="20"/>
          <w:szCs w:val="18"/>
        </w:rPr>
        <w:t>ingle UL carrier</w:t>
      </w:r>
      <w:r>
        <w:rPr>
          <w:sz w:val="20"/>
          <w:szCs w:val="18"/>
        </w:rPr>
        <w:t xml:space="preserve"> configurations, with footnotes now capturing the number of Tx:</w:t>
      </w:r>
    </w:p>
    <w:p w14:paraId="46F2C421" w14:textId="51A3C24B" w:rsidR="005F2502" w:rsidRDefault="005F2502">
      <w:pPr>
        <w:pStyle w:val="ListParagraph"/>
        <w:numPr>
          <w:ilvl w:val="2"/>
          <w:numId w:val="30"/>
        </w:numPr>
        <w:rPr>
          <w:sz w:val="20"/>
          <w:szCs w:val="18"/>
        </w:rPr>
      </w:pPr>
      <w:r>
        <w:rPr>
          <w:sz w:val="20"/>
          <w:szCs w:val="18"/>
        </w:rPr>
        <w:t>note 8 indicates PC2 support</w:t>
      </w:r>
      <w:r w:rsidR="00E00CA0">
        <w:rPr>
          <w:sz w:val="20"/>
          <w:szCs w:val="18"/>
        </w:rPr>
        <w:t xml:space="preserve"> </w:t>
      </w:r>
      <w:r>
        <w:rPr>
          <w:sz w:val="20"/>
          <w:szCs w:val="18"/>
        </w:rPr>
        <w:t>with up to 2Tx.</w:t>
      </w:r>
    </w:p>
    <w:p w14:paraId="36E74B63" w14:textId="24B2E32D" w:rsidR="005F2502" w:rsidRDefault="005F2502">
      <w:pPr>
        <w:pStyle w:val="ListParagraph"/>
        <w:numPr>
          <w:ilvl w:val="2"/>
          <w:numId w:val="30"/>
        </w:numPr>
        <w:rPr>
          <w:sz w:val="20"/>
          <w:szCs w:val="18"/>
        </w:rPr>
      </w:pPr>
      <w:r>
        <w:rPr>
          <w:sz w:val="20"/>
          <w:szCs w:val="18"/>
        </w:rPr>
        <w:t>note 9 indicates PC1.5 support with up to 2Tx</w:t>
      </w:r>
      <w:r w:rsidR="003E6860">
        <w:rPr>
          <w:sz w:val="20"/>
          <w:szCs w:val="18"/>
        </w:rPr>
        <w:t>,</w:t>
      </w:r>
      <w:r>
        <w:rPr>
          <w:sz w:val="20"/>
          <w:szCs w:val="18"/>
        </w:rPr>
        <w:t xml:space="preserve"> even though PC1.5 can only be supported with 2Tx.</w:t>
      </w:r>
    </w:p>
    <w:p w14:paraId="53D72475" w14:textId="67CCB9E3" w:rsidR="005411B9" w:rsidRDefault="005411B9">
      <w:pPr>
        <w:pStyle w:val="ListParagraph"/>
        <w:numPr>
          <w:ilvl w:val="2"/>
          <w:numId w:val="30"/>
        </w:numPr>
        <w:rPr>
          <w:sz w:val="20"/>
          <w:szCs w:val="18"/>
        </w:rPr>
      </w:pPr>
      <w:r>
        <w:rPr>
          <w:sz w:val="20"/>
          <w:szCs w:val="18"/>
        </w:rPr>
        <w:fldChar w:fldCharType="begin"/>
      </w:r>
      <w:r>
        <w:rPr>
          <w:sz w:val="20"/>
          <w:szCs w:val="18"/>
        </w:rPr>
        <w:instrText xml:space="preserve"> REF _Ref178756781 \h </w:instrText>
      </w:r>
      <w:r>
        <w:rPr>
          <w:sz w:val="20"/>
          <w:szCs w:val="18"/>
        </w:rPr>
      </w:r>
      <w:r>
        <w:rPr>
          <w:sz w:val="20"/>
          <w:szCs w:val="18"/>
        </w:rPr>
        <w:fldChar w:fldCharType="separate"/>
      </w:r>
      <w:r w:rsidRPr="00A51AFB">
        <w:rPr>
          <w:sz w:val="20"/>
          <w:szCs w:val="18"/>
        </w:rPr>
        <w:t xml:space="preserve">Table </w:t>
      </w:r>
      <w:r>
        <w:rPr>
          <w:noProof/>
          <w:sz w:val="20"/>
          <w:szCs w:val="18"/>
        </w:rPr>
        <w:t>4</w:t>
      </w:r>
      <w:r>
        <w:rPr>
          <w:sz w:val="20"/>
          <w:szCs w:val="18"/>
        </w:rPr>
        <w:fldChar w:fldCharType="end"/>
      </w:r>
      <w:r>
        <w:rPr>
          <w:sz w:val="20"/>
          <w:szCs w:val="18"/>
        </w:rPr>
        <w:t xml:space="preserve"> shows the example of DL CA_n2A-n77A</w:t>
      </w:r>
      <w:r w:rsidR="00A10035">
        <w:rPr>
          <w:sz w:val="20"/>
          <w:szCs w:val="18"/>
        </w:rPr>
        <w:t>,</w:t>
      </w:r>
      <w:r>
        <w:rPr>
          <w:sz w:val="20"/>
          <w:szCs w:val="18"/>
        </w:rPr>
        <w:t xml:space="preserve"> where single UL band n77 operation is a valid configuration for operation at PC3, PC2</w:t>
      </w:r>
      <w:r w:rsidR="00A10035">
        <w:rPr>
          <w:sz w:val="20"/>
          <w:szCs w:val="18"/>
        </w:rPr>
        <w:t>,</w:t>
      </w:r>
      <w:r>
        <w:rPr>
          <w:sz w:val="20"/>
          <w:szCs w:val="18"/>
        </w:rPr>
        <w:t xml:space="preserve"> and PC1.5. </w:t>
      </w:r>
    </w:p>
    <w:p w14:paraId="661603AE" w14:textId="7DC1F2A3" w:rsidR="005F2502" w:rsidRDefault="005411B9">
      <w:pPr>
        <w:pStyle w:val="ListParagraph"/>
        <w:numPr>
          <w:ilvl w:val="1"/>
          <w:numId w:val="30"/>
        </w:numPr>
        <w:rPr>
          <w:sz w:val="20"/>
          <w:szCs w:val="18"/>
        </w:rPr>
      </w:pPr>
      <w:r>
        <w:rPr>
          <w:sz w:val="20"/>
          <w:szCs w:val="18"/>
        </w:rPr>
        <w:t>Four</w:t>
      </w:r>
      <w:r w:rsidR="005F2502">
        <w:rPr>
          <w:sz w:val="20"/>
          <w:szCs w:val="18"/>
        </w:rPr>
        <w:t xml:space="preserve"> types of UL CA entries, where</w:t>
      </w:r>
      <w:r>
        <w:rPr>
          <w:sz w:val="20"/>
          <w:szCs w:val="18"/>
        </w:rPr>
        <w:t>in the two-band BCS tables</w:t>
      </w:r>
      <w:r w:rsidR="00A10035">
        <w:rPr>
          <w:sz w:val="20"/>
          <w:szCs w:val="18"/>
        </w:rPr>
        <w:t xml:space="preserve"> include</w:t>
      </w:r>
      <w:r w:rsidR="005F2502">
        <w:rPr>
          <w:sz w:val="20"/>
          <w:szCs w:val="18"/>
        </w:rPr>
        <w:t>:</w:t>
      </w:r>
    </w:p>
    <w:p w14:paraId="5F358563" w14:textId="14864763" w:rsidR="005F2502" w:rsidRDefault="005411B9">
      <w:pPr>
        <w:pStyle w:val="ListParagraph"/>
        <w:numPr>
          <w:ilvl w:val="2"/>
          <w:numId w:val="30"/>
        </w:numPr>
        <w:rPr>
          <w:sz w:val="20"/>
          <w:szCs w:val="18"/>
        </w:rPr>
      </w:pPr>
      <w:r>
        <w:rPr>
          <w:sz w:val="20"/>
          <w:szCs w:val="18"/>
        </w:rPr>
        <w:t>Entry without footnote</w:t>
      </w:r>
      <w:r w:rsidR="00A10035">
        <w:rPr>
          <w:sz w:val="20"/>
          <w:szCs w:val="18"/>
        </w:rPr>
        <w:t>,</w:t>
      </w:r>
      <w:r>
        <w:rPr>
          <w:sz w:val="20"/>
          <w:szCs w:val="18"/>
        </w:rPr>
        <w:t xml:space="preserve"> </w:t>
      </w:r>
      <w:r w:rsidR="00A10035">
        <w:rPr>
          <w:sz w:val="20"/>
          <w:szCs w:val="18"/>
        </w:rPr>
        <w:t xml:space="preserve">to </w:t>
      </w:r>
      <w:r>
        <w:rPr>
          <w:sz w:val="20"/>
          <w:szCs w:val="18"/>
        </w:rPr>
        <w:t>indicate PC3 support</w:t>
      </w:r>
      <w:r w:rsidR="00A10035">
        <w:rPr>
          <w:sz w:val="20"/>
          <w:szCs w:val="18"/>
        </w:rPr>
        <w:t>.</w:t>
      </w:r>
    </w:p>
    <w:p w14:paraId="5B7FCB0A" w14:textId="7E6D514A" w:rsidR="005411B9" w:rsidRDefault="005411B9">
      <w:pPr>
        <w:pStyle w:val="ListParagraph"/>
        <w:numPr>
          <w:ilvl w:val="2"/>
          <w:numId w:val="30"/>
        </w:numPr>
        <w:rPr>
          <w:sz w:val="20"/>
          <w:szCs w:val="18"/>
        </w:rPr>
      </w:pPr>
      <w:r>
        <w:rPr>
          <w:sz w:val="20"/>
          <w:szCs w:val="18"/>
        </w:rPr>
        <w:t>Entry with Note 8</w:t>
      </w:r>
      <w:r w:rsidR="00A10035">
        <w:rPr>
          <w:sz w:val="20"/>
          <w:szCs w:val="18"/>
        </w:rPr>
        <w:t>,</w:t>
      </w:r>
      <w:r>
        <w:rPr>
          <w:sz w:val="20"/>
          <w:szCs w:val="18"/>
        </w:rPr>
        <w:t xml:space="preserve"> </w:t>
      </w:r>
      <w:r w:rsidR="00A10035">
        <w:rPr>
          <w:sz w:val="20"/>
          <w:szCs w:val="18"/>
        </w:rPr>
        <w:t xml:space="preserve">to </w:t>
      </w:r>
      <w:r>
        <w:rPr>
          <w:sz w:val="20"/>
          <w:szCs w:val="18"/>
        </w:rPr>
        <w:t>indicate PC2 support with 1Tx in each band, i.e. 2Tx in total</w:t>
      </w:r>
      <w:r w:rsidR="00A10035">
        <w:rPr>
          <w:sz w:val="20"/>
          <w:szCs w:val="18"/>
        </w:rPr>
        <w:t>.</w:t>
      </w:r>
    </w:p>
    <w:p w14:paraId="035B9441" w14:textId="6EC4E730" w:rsidR="005411B9" w:rsidRDefault="005411B9">
      <w:pPr>
        <w:pStyle w:val="ListParagraph"/>
        <w:numPr>
          <w:ilvl w:val="2"/>
          <w:numId w:val="30"/>
        </w:numPr>
        <w:rPr>
          <w:sz w:val="20"/>
          <w:szCs w:val="18"/>
        </w:rPr>
      </w:pPr>
      <w:r>
        <w:rPr>
          <w:sz w:val="20"/>
          <w:szCs w:val="18"/>
        </w:rPr>
        <w:t>Entry with Note 13</w:t>
      </w:r>
      <w:r w:rsidR="00A10035">
        <w:rPr>
          <w:sz w:val="20"/>
          <w:szCs w:val="18"/>
        </w:rPr>
        <w:t>,</w:t>
      </w:r>
      <w:r>
        <w:rPr>
          <w:sz w:val="20"/>
          <w:szCs w:val="18"/>
        </w:rPr>
        <w:t xml:space="preserve"> </w:t>
      </w:r>
      <w:r w:rsidR="00A10035">
        <w:rPr>
          <w:sz w:val="20"/>
          <w:szCs w:val="18"/>
        </w:rPr>
        <w:t xml:space="preserve">to </w:t>
      </w:r>
      <w:r>
        <w:rPr>
          <w:sz w:val="20"/>
          <w:szCs w:val="18"/>
        </w:rPr>
        <w:t>indicate PC2 support with 1Tx in one band</w:t>
      </w:r>
      <w:r w:rsidR="00A10035">
        <w:rPr>
          <w:sz w:val="20"/>
          <w:szCs w:val="18"/>
        </w:rPr>
        <w:t>,</w:t>
      </w:r>
      <w:r>
        <w:rPr>
          <w:sz w:val="20"/>
          <w:szCs w:val="18"/>
        </w:rPr>
        <w:t xml:space="preserve"> and 2Tx in the other, i.e. 3Tx in total</w:t>
      </w:r>
    </w:p>
    <w:p w14:paraId="5F5AFF5B" w14:textId="1CCC609B" w:rsidR="005411B9" w:rsidRDefault="005411B9">
      <w:pPr>
        <w:pStyle w:val="ListParagraph"/>
        <w:numPr>
          <w:ilvl w:val="2"/>
          <w:numId w:val="30"/>
        </w:numPr>
        <w:rPr>
          <w:sz w:val="20"/>
          <w:szCs w:val="18"/>
        </w:rPr>
      </w:pPr>
      <w:r>
        <w:rPr>
          <w:sz w:val="20"/>
          <w:szCs w:val="18"/>
        </w:rPr>
        <w:t>Entry with Note 14</w:t>
      </w:r>
      <w:r w:rsidR="00A10035">
        <w:rPr>
          <w:sz w:val="20"/>
          <w:szCs w:val="18"/>
        </w:rPr>
        <w:t>,</w:t>
      </w:r>
      <w:r>
        <w:rPr>
          <w:sz w:val="20"/>
          <w:szCs w:val="18"/>
        </w:rPr>
        <w:t xml:space="preserve"> </w:t>
      </w:r>
      <w:r w:rsidR="00A10035">
        <w:rPr>
          <w:sz w:val="20"/>
          <w:szCs w:val="18"/>
        </w:rPr>
        <w:t xml:space="preserve">to </w:t>
      </w:r>
      <w:r>
        <w:rPr>
          <w:sz w:val="20"/>
          <w:szCs w:val="18"/>
        </w:rPr>
        <w:t>indicate PC1.5 support with 1Tx in one band</w:t>
      </w:r>
      <w:r w:rsidR="00A10035">
        <w:rPr>
          <w:sz w:val="20"/>
          <w:szCs w:val="18"/>
        </w:rPr>
        <w:t>,</w:t>
      </w:r>
      <w:r>
        <w:rPr>
          <w:sz w:val="20"/>
          <w:szCs w:val="18"/>
        </w:rPr>
        <w:t xml:space="preserve"> and 2Tx in the other, i.e. 3Tx in total</w:t>
      </w:r>
      <w:r w:rsidR="00A10035">
        <w:rPr>
          <w:sz w:val="20"/>
          <w:szCs w:val="18"/>
        </w:rPr>
        <w:t>.</w:t>
      </w:r>
    </w:p>
    <w:p w14:paraId="7921890A" w14:textId="0D7E0352" w:rsidR="005411B9" w:rsidRPr="005411B9" w:rsidRDefault="005411B9">
      <w:pPr>
        <w:pStyle w:val="ListParagraph"/>
        <w:numPr>
          <w:ilvl w:val="2"/>
          <w:numId w:val="30"/>
        </w:numPr>
        <w:rPr>
          <w:sz w:val="20"/>
          <w:szCs w:val="18"/>
        </w:rPr>
      </w:pPr>
      <w:r>
        <w:rPr>
          <w:sz w:val="20"/>
          <w:szCs w:val="18"/>
        </w:rPr>
        <w:fldChar w:fldCharType="begin"/>
      </w:r>
      <w:r>
        <w:rPr>
          <w:sz w:val="20"/>
          <w:szCs w:val="18"/>
        </w:rPr>
        <w:instrText xml:space="preserve"> REF _Ref178756781 \h </w:instrText>
      </w:r>
      <w:r>
        <w:rPr>
          <w:sz w:val="20"/>
          <w:szCs w:val="18"/>
        </w:rPr>
      </w:r>
      <w:r>
        <w:rPr>
          <w:sz w:val="20"/>
          <w:szCs w:val="18"/>
        </w:rPr>
        <w:fldChar w:fldCharType="separate"/>
      </w:r>
      <w:r w:rsidRPr="00A51AFB">
        <w:rPr>
          <w:sz w:val="20"/>
          <w:szCs w:val="18"/>
        </w:rPr>
        <w:t xml:space="preserve">Table </w:t>
      </w:r>
      <w:r>
        <w:rPr>
          <w:noProof/>
          <w:sz w:val="20"/>
          <w:szCs w:val="18"/>
        </w:rPr>
        <w:t>4</w:t>
      </w:r>
      <w:r>
        <w:rPr>
          <w:sz w:val="20"/>
          <w:szCs w:val="18"/>
        </w:rPr>
        <w:fldChar w:fldCharType="end"/>
      </w:r>
      <w:r>
        <w:rPr>
          <w:sz w:val="20"/>
          <w:szCs w:val="18"/>
        </w:rPr>
        <w:t xml:space="preserve"> shows the example of DL CA_n2A-n77A</w:t>
      </w:r>
      <w:r w:rsidR="00A10035">
        <w:rPr>
          <w:sz w:val="20"/>
          <w:szCs w:val="18"/>
        </w:rPr>
        <w:t>,</w:t>
      </w:r>
      <w:r>
        <w:rPr>
          <w:sz w:val="20"/>
          <w:szCs w:val="18"/>
        </w:rPr>
        <w:t xml:space="preserve"> where UL CA_n2A-n77A is a valid configuration for operation at PC3, PC2</w:t>
      </w:r>
      <w:r w:rsidR="00A10035">
        <w:rPr>
          <w:sz w:val="20"/>
          <w:szCs w:val="18"/>
        </w:rPr>
        <w:t>,</w:t>
      </w:r>
      <w:r>
        <w:rPr>
          <w:sz w:val="20"/>
          <w:szCs w:val="18"/>
        </w:rPr>
        <w:t xml:space="preserve"> and PC1.5. </w:t>
      </w:r>
    </w:p>
    <w:p w14:paraId="2B2EEB6C" w14:textId="0DCA0C9E" w:rsidR="005411B9" w:rsidRPr="005411B9" w:rsidRDefault="005411B9">
      <w:pPr>
        <w:pStyle w:val="ListParagraph"/>
        <w:numPr>
          <w:ilvl w:val="2"/>
          <w:numId w:val="30"/>
        </w:numPr>
        <w:rPr>
          <w:sz w:val="20"/>
          <w:szCs w:val="18"/>
        </w:rPr>
      </w:pPr>
      <w:r>
        <w:rPr>
          <w:sz w:val="20"/>
          <w:szCs w:val="18"/>
        </w:rPr>
        <w:t>In the three, four, five band BCS tables, the footnotes to indicate PC2 or PC1.5 do not capture the number of Tx per band.</w:t>
      </w:r>
    </w:p>
    <w:p w14:paraId="44A7D39F" w14:textId="12487E16" w:rsidR="005411B9" w:rsidRPr="00015968" w:rsidRDefault="005411B9" w:rsidP="005411B9">
      <w:pPr>
        <w:pStyle w:val="Caption"/>
        <w:jc w:val="center"/>
        <w:rPr>
          <w:rFonts w:ascii="Times New Roman" w:hAnsi="Times New Roman" w:cs="Times New Roman"/>
          <w:b w:val="0"/>
          <w:bCs/>
          <w:color w:val="auto"/>
          <w:sz w:val="18"/>
          <w:szCs w:val="16"/>
        </w:rPr>
      </w:pPr>
      <w:bookmarkStart w:id="7" w:name="_Ref178756781"/>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4</w:t>
      </w:r>
      <w:r w:rsidRPr="00A51AFB">
        <w:rPr>
          <w:rFonts w:ascii="Times New Roman" w:hAnsi="Times New Roman" w:cs="Times New Roman"/>
          <w:color w:val="auto"/>
          <w:sz w:val="20"/>
          <w:szCs w:val="18"/>
        </w:rPr>
        <w:fldChar w:fldCharType="end"/>
      </w:r>
      <w:bookmarkEnd w:id="7"/>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Example of Rel-18 two-band CA configurations from BCS Table </w:t>
      </w:r>
      <w:r w:rsidRPr="005411B9">
        <w:rPr>
          <w:rFonts w:ascii="Times New Roman" w:hAnsi="Times New Roman" w:cs="Times New Roman"/>
          <w:b w:val="0"/>
          <w:bCs/>
          <w:color w:val="auto"/>
          <w:sz w:val="20"/>
          <w:szCs w:val="18"/>
        </w:rPr>
        <w:t xml:space="preserve">5.5A.3.1-1a </w:t>
      </w:r>
      <w:r>
        <w:rPr>
          <w:rFonts w:ascii="Times New Roman" w:hAnsi="Times New Roman" w:cs="Times New Roman"/>
          <w:b w:val="0"/>
          <w:bCs/>
          <w:color w:val="auto"/>
          <w:sz w:val="20"/>
          <w:szCs w:val="18"/>
        </w:rPr>
        <w:t>to</w:t>
      </w:r>
      <w:r w:rsidRPr="005411B9">
        <w:rPr>
          <w:rFonts w:ascii="Times New Roman" w:hAnsi="Times New Roman" w:cs="Times New Roman"/>
          <w:b w:val="0"/>
          <w:bCs/>
          <w:color w:val="auto"/>
          <w:sz w:val="20"/>
          <w:szCs w:val="18"/>
        </w:rPr>
        <w:t xml:space="preserve"> Table 5.5A.3.1-1e</w:t>
      </w:r>
    </w:p>
    <w:p w14:paraId="53AB4670" w14:textId="66E09469" w:rsidR="005411B9" w:rsidRDefault="00D0517E" w:rsidP="00D0517E">
      <w:pPr>
        <w:jc w:val="center"/>
        <w:rPr>
          <w:sz w:val="20"/>
          <w:szCs w:val="18"/>
        </w:rPr>
      </w:pPr>
      <w:r w:rsidRPr="00FE1AD2">
        <w:rPr>
          <w:noProof/>
        </w:rPr>
        <w:lastRenderedPageBreak/>
        <w:drawing>
          <wp:inline distT="0" distB="0" distL="0" distR="0" wp14:anchorId="50AA6A9E" wp14:editId="34C90D82">
            <wp:extent cx="5281879" cy="2539365"/>
            <wp:effectExtent l="38100" t="38100" r="90805" b="89535"/>
            <wp:docPr id="960763937"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763937" name="Picture 1" descr="A white sheet with black text&#10;&#10;Description automatically generated"/>
                    <pic:cNvPicPr/>
                  </pic:nvPicPr>
                  <pic:blipFill>
                    <a:blip r:embed="rId12"/>
                    <a:stretch>
                      <a:fillRect/>
                    </a:stretch>
                  </pic:blipFill>
                  <pic:spPr>
                    <a:xfrm>
                      <a:off x="0" y="0"/>
                      <a:ext cx="5286748" cy="2541706"/>
                    </a:xfrm>
                    <a:prstGeom prst="rect">
                      <a:avLst/>
                    </a:prstGeom>
                    <a:effectLst>
                      <a:outerShdw blurRad="50800" dist="38100" dir="2700000" algn="tl" rotWithShape="0">
                        <a:prstClr val="black">
                          <a:alpha val="40000"/>
                        </a:prstClr>
                      </a:outerShdw>
                    </a:effectLst>
                  </pic:spPr>
                </pic:pic>
              </a:graphicData>
            </a:graphic>
          </wp:inline>
        </w:drawing>
      </w:r>
    </w:p>
    <w:p w14:paraId="25876073" w14:textId="20FBA1C6" w:rsidR="00B853A0" w:rsidRDefault="00D0517E">
      <w:pPr>
        <w:pStyle w:val="ListParagraph"/>
        <w:numPr>
          <w:ilvl w:val="0"/>
          <w:numId w:val="30"/>
        </w:numPr>
        <w:rPr>
          <w:sz w:val="20"/>
          <w:szCs w:val="18"/>
        </w:rPr>
      </w:pPr>
      <w:r>
        <w:rPr>
          <w:sz w:val="20"/>
          <w:szCs w:val="18"/>
        </w:rPr>
        <w:t xml:space="preserve">In Rel-19, </w:t>
      </w:r>
      <w:r w:rsidR="00B853A0">
        <w:rPr>
          <w:sz w:val="20"/>
          <w:szCs w:val="18"/>
        </w:rPr>
        <w:t xml:space="preserve">we anticipate the need to capture new </w:t>
      </w:r>
      <w:r w:rsidR="00C737EA">
        <w:rPr>
          <w:sz w:val="20"/>
          <w:szCs w:val="18"/>
        </w:rPr>
        <w:t xml:space="preserve">methods to </w:t>
      </w:r>
      <w:r w:rsidR="00B853A0">
        <w:rPr>
          <w:sz w:val="20"/>
          <w:szCs w:val="18"/>
        </w:rPr>
        <w:t>support a UL PC:</w:t>
      </w:r>
    </w:p>
    <w:p w14:paraId="120A9D5F" w14:textId="31BA1F0D" w:rsidR="00B853A0" w:rsidRDefault="00B853A0">
      <w:pPr>
        <w:pStyle w:val="ListParagraph"/>
        <w:numPr>
          <w:ilvl w:val="1"/>
          <w:numId w:val="30"/>
        </w:numPr>
        <w:rPr>
          <w:sz w:val="20"/>
          <w:szCs w:val="18"/>
        </w:rPr>
      </w:pPr>
      <w:r>
        <w:rPr>
          <w:sz w:val="20"/>
          <w:szCs w:val="18"/>
        </w:rPr>
        <w:t xml:space="preserve">For single carrier operation, Rel-19 introduces </w:t>
      </w:r>
      <w:r w:rsidR="009F0CDF">
        <w:rPr>
          <w:sz w:val="20"/>
          <w:szCs w:val="18"/>
        </w:rPr>
        <w:t xml:space="preserve">a </w:t>
      </w:r>
      <w:r>
        <w:rPr>
          <w:sz w:val="20"/>
          <w:szCs w:val="18"/>
        </w:rPr>
        <w:t>new 3Tx</w:t>
      </w:r>
      <w:r w:rsidR="009F0CDF">
        <w:rPr>
          <w:sz w:val="20"/>
          <w:szCs w:val="18"/>
        </w:rPr>
        <w:t>,</w:t>
      </w:r>
      <w:r>
        <w:rPr>
          <w:sz w:val="20"/>
          <w:szCs w:val="18"/>
        </w:rPr>
        <w:t xml:space="preserve"> which may be requested as a valid UL configuration for some DL CA band combinations. </w:t>
      </w:r>
      <w:r w:rsidR="009F0CDF">
        <w:rPr>
          <w:sz w:val="20"/>
          <w:szCs w:val="18"/>
        </w:rPr>
        <w:t>Currently</w:t>
      </w:r>
      <w:r>
        <w:rPr>
          <w:sz w:val="20"/>
          <w:szCs w:val="18"/>
        </w:rPr>
        <w:t>, single carrier 4Tx for FWA remains only a single UL / single DL operation</w:t>
      </w:r>
      <w:r w:rsidR="009F0CDF">
        <w:rPr>
          <w:sz w:val="20"/>
          <w:szCs w:val="18"/>
        </w:rPr>
        <w:t xml:space="preserve">. However, </w:t>
      </w:r>
      <w:r>
        <w:rPr>
          <w:sz w:val="20"/>
          <w:szCs w:val="18"/>
        </w:rPr>
        <w:t>in the future</w:t>
      </w:r>
      <w:r w:rsidR="005028A7">
        <w:rPr>
          <w:sz w:val="20"/>
          <w:szCs w:val="18"/>
        </w:rPr>
        <w:t>,</w:t>
      </w:r>
      <w:r>
        <w:rPr>
          <w:sz w:val="20"/>
          <w:szCs w:val="18"/>
        </w:rPr>
        <w:t xml:space="preserve"> it is possible that 4Tx becomes a valid 1UL configuration to support some DL CA deployments</w:t>
      </w:r>
      <w:r w:rsidR="009F0CDF">
        <w:rPr>
          <w:sz w:val="20"/>
          <w:szCs w:val="18"/>
        </w:rPr>
        <w:t>.</w:t>
      </w:r>
    </w:p>
    <w:p w14:paraId="3AC02E4C" w14:textId="4C46110F" w:rsidR="00D0517E" w:rsidRDefault="00B853A0">
      <w:pPr>
        <w:pStyle w:val="ListParagraph"/>
        <w:numPr>
          <w:ilvl w:val="1"/>
          <w:numId w:val="30"/>
        </w:numPr>
        <w:rPr>
          <w:sz w:val="20"/>
          <w:szCs w:val="18"/>
        </w:rPr>
      </w:pPr>
      <w:r>
        <w:rPr>
          <w:sz w:val="20"/>
          <w:szCs w:val="18"/>
        </w:rPr>
        <w:t>For two-band UL CA operation</w:t>
      </w:r>
      <w:r w:rsidR="009F0CDF">
        <w:rPr>
          <w:sz w:val="20"/>
          <w:szCs w:val="18"/>
        </w:rPr>
        <w:t>s</w:t>
      </w:r>
      <w:r>
        <w:rPr>
          <w:sz w:val="20"/>
          <w:szCs w:val="18"/>
        </w:rPr>
        <w:t xml:space="preserve">, it is expected that PC2 </w:t>
      </w:r>
      <w:r w:rsidR="00907FA3">
        <w:rPr>
          <w:sz w:val="20"/>
          <w:szCs w:val="18"/>
        </w:rPr>
        <w:t xml:space="preserve">FDD </w:t>
      </w:r>
      <w:r>
        <w:rPr>
          <w:sz w:val="20"/>
          <w:szCs w:val="18"/>
        </w:rPr>
        <w:t>may be requested in an</w:t>
      </w:r>
      <w:r w:rsidR="00D0517E">
        <w:rPr>
          <w:sz w:val="20"/>
          <w:szCs w:val="18"/>
        </w:rPr>
        <w:t xml:space="preserve"> FDD</w:t>
      </w:r>
      <w:r>
        <w:rPr>
          <w:sz w:val="20"/>
          <w:szCs w:val="18"/>
        </w:rPr>
        <w:t>+TDD or FDD+FFD UL CA combination</w:t>
      </w:r>
      <w:r w:rsidR="009F0CDF">
        <w:rPr>
          <w:sz w:val="20"/>
          <w:szCs w:val="18"/>
        </w:rPr>
        <w:t xml:space="preserve">. Conversely, </w:t>
      </w:r>
      <w:r>
        <w:rPr>
          <w:sz w:val="20"/>
          <w:szCs w:val="18"/>
        </w:rPr>
        <w:t>it is likely that new footnotes or amendments to the current footnotes will be needed since in Rel-18 FDD bands</w:t>
      </w:r>
      <w:r w:rsidR="00D0517E">
        <w:rPr>
          <w:sz w:val="20"/>
          <w:szCs w:val="18"/>
        </w:rPr>
        <w:t xml:space="preserve"> </w:t>
      </w:r>
      <w:r>
        <w:rPr>
          <w:sz w:val="20"/>
          <w:szCs w:val="18"/>
        </w:rPr>
        <w:t>are restricted to PC3 for two-band UL CA.</w:t>
      </w:r>
    </w:p>
    <w:p w14:paraId="7AD0ABA8" w14:textId="545AC6A4" w:rsidR="00B853A0" w:rsidRPr="00D0517E" w:rsidRDefault="009F0CDF">
      <w:pPr>
        <w:pStyle w:val="ListParagraph"/>
        <w:numPr>
          <w:ilvl w:val="1"/>
          <w:numId w:val="30"/>
        </w:numPr>
        <w:rPr>
          <w:sz w:val="20"/>
          <w:szCs w:val="18"/>
        </w:rPr>
      </w:pPr>
      <w:r>
        <w:rPr>
          <w:sz w:val="20"/>
          <w:szCs w:val="18"/>
        </w:rPr>
        <w:t xml:space="preserve">Table 5 shows an </w:t>
      </w:r>
      <w:r w:rsidR="00B853A0">
        <w:rPr>
          <w:sz w:val="20"/>
          <w:szCs w:val="18"/>
        </w:rPr>
        <w:t>excel file that captures the new Rel-19 requests</w:t>
      </w:r>
      <w:r>
        <w:rPr>
          <w:sz w:val="20"/>
          <w:szCs w:val="18"/>
        </w:rPr>
        <w:t>.</w:t>
      </w:r>
      <w:r w:rsidR="00B853A0">
        <w:rPr>
          <w:sz w:val="20"/>
          <w:szCs w:val="18"/>
        </w:rPr>
        <w:t xml:space="preserve"> </w:t>
      </w:r>
      <w:r>
        <w:rPr>
          <w:sz w:val="20"/>
          <w:szCs w:val="18"/>
        </w:rPr>
        <w:t xml:space="preserve">The table includes </w:t>
      </w:r>
      <w:r w:rsidR="00B853A0">
        <w:rPr>
          <w:sz w:val="20"/>
          <w:szCs w:val="18"/>
        </w:rPr>
        <w:t xml:space="preserve"> the PC per band and the number of Tx per band in a clear manner</w:t>
      </w:r>
      <w:r w:rsidR="00F902A3">
        <w:rPr>
          <w:sz w:val="20"/>
          <w:szCs w:val="18"/>
        </w:rPr>
        <w:t>.</w:t>
      </w:r>
    </w:p>
    <w:p w14:paraId="046A2F4E" w14:textId="79E889FE" w:rsidR="00B853A0" w:rsidRPr="00015968" w:rsidRDefault="00B853A0" w:rsidP="00B853A0">
      <w:pPr>
        <w:pStyle w:val="Caption"/>
        <w:jc w:val="center"/>
        <w:rPr>
          <w:rFonts w:ascii="Times New Roman" w:hAnsi="Times New Roman" w:cs="Times New Roman"/>
          <w:b w:val="0"/>
          <w:bCs/>
          <w:color w:val="auto"/>
          <w:sz w:val="18"/>
          <w:szCs w:val="16"/>
        </w:rPr>
      </w:pPr>
      <w:bookmarkStart w:id="8" w:name="_Ref178758248"/>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5</w:t>
      </w:r>
      <w:r w:rsidRPr="00A51AFB">
        <w:rPr>
          <w:rFonts w:ascii="Times New Roman" w:hAnsi="Times New Roman" w:cs="Times New Roman"/>
          <w:color w:val="auto"/>
          <w:sz w:val="20"/>
          <w:szCs w:val="18"/>
        </w:rPr>
        <w:fldChar w:fldCharType="end"/>
      </w:r>
      <w:bookmarkEnd w:id="8"/>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Example of Rel-19 two-band CA configuration requests.</w:t>
      </w:r>
    </w:p>
    <w:p w14:paraId="5F840394" w14:textId="16B1298F" w:rsidR="00D0517E" w:rsidRDefault="00F902A3" w:rsidP="00F902A3">
      <w:pPr>
        <w:jc w:val="center"/>
        <w:rPr>
          <w:sz w:val="20"/>
          <w:szCs w:val="18"/>
        </w:rPr>
      </w:pPr>
      <w:r>
        <w:rPr>
          <w:noProof/>
        </w:rPr>
        <w:drawing>
          <wp:inline distT="0" distB="0" distL="0" distR="0" wp14:anchorId="25940288" wp14:editId="34C0257E">
            <wp:extent cx="5442585" cy="1156712"/>
            <wp:effectExtent l="0" t="0" r="5715" b="5715"/>
            <wp:docPr id="135197874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78740" name="Picture 1" descr="A screenshot of a computer&#10;&#10;Description automatically generated"/>
                    <pic:cNvPicPr/>
                  </pic:nvPicPr>
                  <pic:blipFill>
                    <a:blip r:embed="rId13"/>
                    <a:stretch>
                      <a:fillRect/>
                    </a:stretch>
                  </pic:blipFill>
                  <pic:spPr>
                    <a:xfrm>
                      <a:off x="0" y="0"/>
                      <a:ext cx="5458277" cy="1160047"/>
                    </a:xfrm>
                    <a:prstGeom prst="rect">
                      <a:avLst/>
                    </a:prstGeom>
                  </pic:spPr>
                </pic:pic>
              </a:graphicData>
            </a:graphic>
          </wp:inline>
        </w:drawing>
      </w:r>
    </w:p>
    <w:p w14:paraId="0CF3B861" w14:textId="77777777" w:rsidR="004D5295" w:rsidRDefault="004D5295" w:rsidP="00D0517E">
      <w:pPr>
        <w:rPr>
          <w:b/>
          <w:bCs/>
          <w:sz w:val="20"/>
          <w:szCs w:val="18"/>
          <w:shd w:val="clear" w:color="auto" w:fill="DAEEF3" w:themeFill="accent5" w:themeFillTint="33"/>
        </w:rPr>
      </w:pPr>
    </w:p>
    <w:p w14:paraId="459267AA" w14:textId="397F8766" w:rsidR="005028A7" w:rsidRDefault="005028A7" w:rsidP="005028A7">
      <w:pPr>
        <w:spacing w:after="0"/>
        <w:rPr>
          <w:sz w:val="20"/>
          <w:szCs w:val="18"/>
        </w:rPr>
      </w:pPr>
      <w:r w:rsidRPr="0045241C">
        <w:rPr>
          <w:b/>
          <w:bCs/>
          <w:sz w:val="20"/>
          <w:szCs w:val="18"/>
          <w:shd w:val="clear" w:color="auto" w:fill="DAEEF3" w:themeFill="accent5" w:themeFillTint="33"/>
        </w:rPr>
        <w:t>Observation 1</w:t>
      </w:r>
      <w:r>
        <w:rPr>
          <w:sz w:val="20"/>
          <w:szCs w:val="18"/>
        </w:rPr>
        <w:t xml:space="preserve">: The </w:t>
      </w:r>
      <w:r w:rsidRPr="00D0517E">
        <w:rPr>
          <w:sz w:val="20"/>
          <w:szCs w:val="18"/>
        </w:rPr>
        <w:t xml:space="preserve">NR CA configurations and </w:t>
      </w:r>
      <w:r>
        <w:rPr>
          <w:sz w:val="20"/>
          <w:szCs w:val="18"/>
        </w:rPr>
        <w:t>BCS</w:t>
      </w:r>
      <w:r w:rsidRPr="00D0517E">
        <w:rPr>
          <w:sz w:val="20"/>
          <w:szCs w:val="18"/>
        </w:rPr>
        <w:t xml:space="preserve"> defined for </w:t>
      </w:r>
      <w:r w:rsidR="00500B0A">
        <w:rPr>
          <w:sz w:val="20"/>
          <w:szCs w:val="18"/>
        </w:rPr>
        <w:t>two</w:t>
      </w:r>
      <w:r>
        <w:rPr>
          <w:sz w:val="20"/>
          <w:szCs w:val="18"/>
        </w:rPr>
        <w:t>,</w:t>
      </w:r>
      <w:r w:rsidR="00500B0A">
        <w:rPr>
          <w:sz w:val="20"/>
          <w:szCs w:val="18"/>
        </w:rPr>
        <w:t xml:space="preserve"> three</w:t>
      </w:r>
      <w:r>
        <w:rPr>
          <w:sz w:val="20"/>
          <w:szCs w:val="18"/>
        </w:rPr>
        <w:t>,</w:t>
      </w:r>
      <w:r w:rsidR="00500B0A">
        <w:rPr>
          <w:sz w:val="20"/>
          <w:szCs w:val="18"/>
        </w:rPr>
        <w:t xml:space="preserve"> four</w:t>
      </w:r>
      <w:r>
        <w:rPr>
          <w:sz w:val="20"/>
          <w:szCs w:val="18"/>
        </w:rPr>
        <w:t>,</w:t>
      </w:r>
      <w:r w:rsidR="00500B0A">
        <w:rPr>
          <w:sz w:val="20"/>
          <w:szCs w:val="18"/>
        </w:rPr>
        <w:t xml:space="preserve"> five</w:t>
      </w:r>
      <w:r>
        <w:rPr>
          <w:sz w:val="20"/>
          <w:szCs w:val="18"/>
        </w:rPr>
        <w:t>,</w:t>
      </w:r>
      <w:r w:rsidR="00500B0A">
        <w:rPr>
          <w:sz w:val="20"/>
          <w:szCs w:val="18"/>
        </w:rPr>
        <w:t xml:space="preserve"> and six</w:t>
      </w:r>
      <w:r>
        <w:rPr>
          <w:sz w:val="20"/>
          <w:szCs w:val="18"/>
        </w:rPr>
        <w:t xml:space="preserve"> band </w:t>
      </w:r>
      <w:r w:rsidRPr="00D0517E">
        <w:rPr>
          <w:sz w:val="20"/>
          <w:szCs w:val="18"/>
        </w:rPr>
        <w:t>inter-band CA</w:t>
      </w:r>
      <w:r>
        <w:rPr>
          <w:sz w:val="20"/>
          <w:szCs w:val="18"/>
        </w:rPr>
        <w:t xml:space="preserve"> combinations have considerably expanded their scope since Rel-15</w:t>
      </w:r>
      <w:r w:rsidR="00500B0A">
        <w:rPr>
          <w:sz w:val="20"/>
          <w:szCs w:val="18"/>
        </w:rPr>
        <w:t>.</w:t>
      </w:r>
      <w:r>
        <w:rPr>
          <w:sz w:val="20"/>
          <w:szCs w:val="18"/>
        </w:rPr>
        <w:t xml:space="preserve"> </w:t>
      </w:r>
      <w:r w:rsidR="00500B0A">
        <w:rPr>
          <w:sz w:val="20"/>
          <w:szCs w:val="18"/>
        </w:rPr>
        <w:t xml:space="preserve">The </w:t>
      </w:r>
      <w:r>
        <w:rPr>
          <w:sz w:val="20"/>
          <w:szCs w:val="18"/>
        </w:rPr>
        <w:t xml:space="preserve">main role </w:t>
      </w:r>
      <w:r w:rsidR="00500B0A">
        <w:rPr>
          <w:sz w:val="20"/>
          <w:szCs w:val="18"/>
        </w:rPr>
        <w:t xml:space="preserve">of these bands </w:t>
      </w:r>
      <w:r>
        <w:rPr>
          <w:sz w:val="20"/>
          <w:szCs w:val="18"/>
        </w:rPr>
        <w:t xml:space="preserve">is to specify the supported CBW of the DL constituent bands. </w:t>
      </w:r>
    </w:p>
    <w:p w14:paraId="1C9FB815" w14:textId="77777777" w:rsidR="005028A7" w:rsidRDefault="005028A7" w:rsidP="005028A7">
      <w:pPr>
        <w:spacing w:after="0"/>
        <w:rPr>
          <w:sz w:val="20"/>
          <w:szCs w:val="18"/>
        </w:rPr>
      </w:pPr>
      <w:r>
        <w:rPr>
          <w:sz w:val="20"/>
          <w:szCs w:val="18"/>
        </w:rPr>
        <w:t>In Rel-18 multiple dimensions have been added:</w:t>
      </w:r>
    </w:p>
    <w:p w14:paraId="3665B082" w14:textId="7FCDB8CF" w:rsidR="005028A7" w:rsidRDefault="005028A7">
      <w:pPr>
        <w:pStyle w:val="ListParagraph"/>
        <w:numPr>
          <w:ilvl w:val="0"/>
          <w:numId w:val="31"/>
        </w:numPr>
        <w:spacing w:after="0"/>
        <w:rPr>
          <w:sz w:val="20"/>
          <w:szCs w:val="18"/>
        </w:rPr>
      </w:pPr>
      <w:r w:rsidRPr="0045241C">
        <w:rPr>
          <w:sz w:val="20"/>
          <w:szCs w:val="18"/>
        </w:rPr>
        <w:t>For valid single uplink carrier</w:t>
      </w:r>
      <w:r>
        <w:rPr>
          <w:sz w:val="20"/>
          <w:szCs w:val="18"/>
        </w:rPr>
        <w:t xml:space="preserve"> and for UL CA</w:t>
      </w:r>
      <w:r w:rsidRPr="0045241C">
        <w:rPr>
          <w:sz w:val="20"/>
          <w:szCs w:val="18"/>
        </w:rPr>
        <w:t xml:space="preserve"> configurations, </w:t>
      </w:r>
      <w:r>
        <w:rPr>
          <w:sz w:val="20"/>
          <w:szCs w:val="18"/>
        </w:rPr>
        <w:t>HPUE</w:t>
      </w:r>
      <w:r w:rsidRPr="0045241C">
        <w:rPr>
          <w:sz w:val="20"/>
          <w:szCs w:val="18"/>
        </w:rPr>
        <w:t xml:space="preserve"> support is captured using footnotes</w:t>
      </w:r>
      <w:r w:rsidR="00500B0A">
        <w:rPr>
          <w:sz w:val="20"/>
          <w:szCs w:val="18"/>
        </w:rPr>
        <w:t>.</w:t>
      </w:r>
      <w:r w:rsidR="00500B0A" w:rsidRPr="0045241C">
        <w:rPr>
          <w:sz w:val="20"/>
          <w:szCs w:val="18"/>
        </w:rPr>
        <w:t xml:space="preserve"> </w:t>
      </w:r>
      <w:r w:rsidR="00500B0A">
        <w:rPr>
          <w:sz w:val="20"/>
          <w:szCs w:val="18"/>
        </w:rPr>
        <w:t>This is reflected</w:t>
      </w:r>
      <w:r w:rsidR="00500B0A" w:rsidRPr="0045241C">
        <w:rPr>
          <w:sz w:val="20"/>
          <w:szCs w:val="18"/>
        </w:rPr>
        <w:t xml:space="preserve"> </w:t>
      </w:r>
      <w:r w:rsidRPr="0045241C">
        <w:rPr>
          <w:sz w:val="20"/>
          <w:szCs w:val="18"/>
        </w:rPr>
        <w:t>in the two-band BCS table</w:t>
      </w:r>
      <w:r w:rsidR="00500B0A">
        <w:rPr>
          <w:sz w:val="20"/>
          <w:szCs w:val="18"/>
        </w:rPr>
        <w:t>,</w:t>
      </w:r>
      <w:r w:rsidRPr="0045241C">
        <w:rPr>
          <w:sz w:val="20"/>
          <w:szCs w:val="18"/>
        </w:rPr>
        <w:t xml:space="preserve"> </w:t>
      </w:r>
      <w:r w:rsidR="00500B0A">
        <w:rPr>
          <w:sz w:val="20"/>
          <w:szCs w:val="18"/>
        </w:rPr>
        <w:t xml:space="preserve">and </w:t>
      </w:r>
      <w:r w:rsidRPr="0045241C">
        <w:rPr>
          <w:sz w:val="20"/>
          <w:szCs w:val="18"/>
        </w:rPr>
        <w:t>also capture</w:t>
      </w:r>
      <w:r w:rsidR="00500B0A">
        <w:rPr>
          <w:sz w:val="20"/>
          <w:szCs w:val="18"/>
        </w:rPr>
        <w:t>s</w:t>
      </w:r>
      <w:r w:rsidRPr="0045241C">
        <w:rPr>
          <w:sz w:val="20"/>
          <w:szCs w:val="18"/>
        </w:rPr>
        <w:t xml:space="preserve"> the number of Tx</w:t>
      </w:r>
      <w:r w:rsidR="00500B0A">
        <w:rPr>
          <w:sz w:val="20"/>
          <w:szCs w:val="18"/>
        </w:rPr>
        <w:t>.</w:t>
      </w:r>
      <w:r w:rsidR="00500B0A" w:rsidRPr="0045241C">
        <w:rPr>
          <w:sz w:val="20"/>
          <w:szCs w:val="18"/>
        </w:rPr>
        <w:t xml:space="preserve"> </w:t>
      </w:r>
      <w:r w:rsidR="00500B0A">
        <w:rPr>
          <w:sz w:val="20"/>
          <w:szCs w:val="18"/>
        </w:rPr>
        <w:t xml:space="preserve">However, </w:t>
      </w:r>
      <w:r>
        <w:rPr>
          <w:sz w:val="20"/>
          <w:szCs w:val="18"/>
        </w:rPr>
        <w:t xml:space="preserve">the number of Tx is not captured in the </w:t>
      </w:r>
      <w:r w:rsidR="00500B0A">
        <w:rPr>
          <w:sz w:val="20"/>
          <w:szCs w:val="18"/>
        </w:rPr>
        <w:t>three</w:t>
      </w:r>
      <w:r>
        <w:rPr>
          <w:sz w:val="20"/>
          <w:szCs w:val="18"/>
        </w:rPr>
        <w:t>,</w:t>
      </w:r>
      <w:r w:rsidR="00500B0A">
        <w:rPr>
          <w:sz w:val="20"/>
          <w:szCs w:val="18"/>
        </w:rPr>
        <w:t xml:space="preserve"> four</w:t>
      </w:r>
      <w:r>
        <w:rPr>
          <w:sz w:val="20"/>
          <w:szCs w:val="18"/>
        </w:rPr>
        <w:t>,</w:t>
      </w:r>
      <w:r w:rsidR="00500B0A">
        <w:rPr>
          <w:sz w:val="20"/>
          <w:szCs w:val="18"/>
        </w:rPr>
        <w:t xml:space="preserve"> and five</w:t>
      </w:r>
      <w:r>
        <w:rPr>
          <w:sz w:val="20"/>
          <w:szCs w:val="18"/>
        </w:rPr>
        <w:t xml:space="preserve"> band BCS tables. Footnotes </w:t>
      </w:r>
      <w:r w:rsidR="00500B0A">
        <w:rPr>
          <w:sz w:val="20"/>
          <w:szCs w:val="18"/>
        </w:rPr>
        <w:t xml:space="preserve">include valuable supplemental </w:t>
      </w:r>
      <w:r>
        <w:rPr>
          <w:sz w:val="20"/>
          <w:szCs w:val="18"/>
        </w:rPr>
        <w:t>information.</w:t>
      </w:r>
    </w:p>
    <w:p w14:paraId="76312B83" w14:textId="505D50B1" w:rsidR="005028A7" w:rsidRDefault="005028A7" w:rsidP="005028A7">
      <w:pPr>
        <w:spacing w:after="0"/>
        <w:rPr>
          <w:sz w:val="20"/>
          <w:szCs w:val="18"/>
        </w:rPr>
      </w:pPr>
      <w:r>
        <w:rPr>
          <w:sz w:val="20"/>
          <w:szCs w:val="18"/>
        </w:rPr>
        <w:t>In Rel-19, it is expected that further complexity may be added to the current footnote approach</w:t>
      </w:r>
      <w:r w:rsidR="00500B0A">
        <w:rPr>
          <w:sz w:val="20"/>
          <w:szCs w:val="18"/>
        </w:rPr>
        <w:t>.</w:t>
      </w:r>
      <w:r>
        <w:rPr>
          <w:sz w:val="20"/>
          <w:szCs w:val="18"/>
        </w:rPr>
        <w:t xml:space="preserve"> </w:t>
      </w:r>
      <w:r w:rsidR="00500B0A">
        <w:rPr>
          <w:sz w:val="20"/>
          <w:szCs w:val="18"/>
        </w:rPr>
        <w:t xml:space="preserve">This </w:t>
      </w:r>
      <w:r>
        <w:rPr>
          <w:sz w:val="20"/>
          <w:szCs w:val="18"/>
        </w:rPr>
        <w:t>account</w:t>
      </w:r>
      <w:r w:rsidR="00500B0A">
        <w:rPr>
          <w:sz w:val="20"/>
          <w:szCs w:val="18"/>
        </w:rPr>
        <w:t>s</w:t>
      </w:r>
      <w:r>
        <w:rPr>
          <w:sz w:val="20"/>
          <w:szCs w:val="18"/>
        </w:rPr>
        <w:t xml:space="preserve"> for new UL</w:t>
      </w:r>
      <w:r w:rsidR="00500B0A">
        <w:rPr>
          <w:sz w:val="20"/>
          <w:szCs w:val="18"/>
        </w:rPr>
        <w:t xml:space="preserve"> </w:t>
      </w:r>
      <w:r>
        <w:rPr>
          <w:sz w:val="20"/>
          <w:szCs w:val="18"/>
        </w:rPr>
        <w:t xml:space="preserve">CA power classes enabled by PC2 in FDD bands, and </w:t>
      </w:r>
      <w:r w:rsidR="00500B0A">
        <w:rPr>
          <w:sz w:val="20"/>
          <w:szCs w:val="18"/>
        </w:rPr>
        <w:t xml:space="preserve">also </w:t>
      </w:r>
      <w:r>
        <w:rPr>
          <w:sz w:val="20"/>
          <w:szCs w:val="18"/>
        </w:rPr>
        <w:t>account</w:t>
      </w:r>
      <w:r w:rsidR="00CA0E59">
        <w:rPr>
          <w:sz w:val="20"/>
          <w:szCs w:val="18"/>
        </w:rPr>
        <w:t>s</w:t>
      </w:r>
      <w:r>
        <w:rPr>
          <w:sz w:val="20"/>
          <w:szCs w:val="18"/>
        </w:rPr>
        <w:t xml:space="preserve"> for new single carrier operation</w:t>
      </w:r>
      <w:r w:rsidR="00CA0E59">
        <w:rPr>
          <w:sz w:val="20"/>
          <w:szCs w:val="18"/>
        </w:rPr>
        <w:t>s</w:t>
      </w:r>
      <w:r>
        <w:rPr>
          <w:sz w:val="20"/>
          <w:szCs w:val="18"/>
        </w:rPr>
        <w:t xml:space="preserve"> with more than 2Tx.</w:t>
      </w:r>
    </w:p>
    <w:p w14:paraId="213E1CB8" w14:textId="77777777" w:rsidR="00D0517E" w:rsidRPr="00D0517E" w:rsidRDefault="00D0517E" w:rsidP="00D0517E">
      <w:pPr>
        <w:rPr>
          <w:sz w:val="20"/>
          <w:szCs w:val="18"/>
        </w:rPr>
      </w:pPr>
    </w:p>
    <w:p w14:paraId="5FCFC464" w14:textId="6A518E2B" w:rsidR="004600E1" w:rsidRDefault="004600E1" w:rsidP="00C14AB7">
      <w:pPr>
        <w:pStyle w:val="Heading2"/>
        <w:tabs>
          <w:tab w:val="clear" w:pos="432"/>
          <w:tab w:val="left" w:pos="426"/>
        </w:tabs>
        <w:rPr>
          <w:rStyle w:val="NMPHeading1Char1"/>
          <w:rFonts w:cs="Arial"/>
          <w:b/>
          <w:bCs/>
          <w:sz w:val="24"/>
          <w:szCs w:val="14"/>
        </w:rPr>
      </w:pPr>
      <w:r>
        <w:rPr>
          <w:rStyle w:val="NMPHeading1Char1"/>
          <w:rFonts w:cs="Arial"/>
          <w:b/>
          <w:bCs/>
          <w:sz w:val="24"/>
          <w:szCs w:val="14"/>
        </w:rPr>
        <w:t>Parsing the valid NR UL-CA configurations</w:t>
      </w:r>
    </w:p>
    <w:p w14:paraId="35FE7775" w14:textId="7F023198" w:rsidR="00C65565" w:rsidRDefault="00C65565" w:rsidP="00573BAD">
      <w:pPr>
        <w:jc w:val="both"/>
        <w:rPr>
          <w:sz w:val="20"/>
          <w:szCs w:val="18"/>
        </w:rPr>
      </w:pPr>
      <w:r w:rsidRPr="00C65565">
        <w:rPr>
          <w:sz w:val="20"/>
          <w:szCs w:val="18"/>
        </w:rPr>
        <w:t>This section</w:t>
      </w:r>
      <w:r>
        <w:rPr>
          <w:sz w:val="20"/>
          <w:szCs w:val="18"/>
        </w:rPr>
        <w:t xml:space="preserve"> summarizes key findings of parsing </w:t>
      </w:r>
      <w:r w:rsidR="0015678B">
        <w:rPr>
          <w:sz w:val="20"/>
          <w:szCs w:val="18"/>
        </w:rPr>
        <w:t>only the valid inter-band UL</w:t>
      </w:r>
      <w:r w:rsidR="00500B0A">
        <w:rPr>
          <w:sz w:val="20"/>
          <w:szCs w:val="18"/>
        </w:rPr>
        <w:t xml:space="preserve"> </w:t>
      </w:r>
      <w:r w:rsidR="0015678B">
        <w:rPr>
          <w:sz w:val="20"/>
          <w:szCs w:val="18"/>
        </w:rPr>
        <w:t xml:space="preserve">CA configurations of </w:t>
      </w:r>
      <w:r>
        <w:rPr>
          <w:sz w:val="20"/>
          <w:szCs w:val="18"/>
        </w:rPr>
        <w:t>the latest</w:t>
      </w:r>
      <w:r w:rsidR="0015678B">
        <w:rPr>
          <w:sz w:val="20"/>
          <w:szCs w:val="18"/>
        </w:rPr>
        <w:t xml:space="preserve"> TS 38.101-1 Rel-18 </w:t>
      </w:r>
      <w:r>
        <w:rPr>
          <w:sz w:val="20"/>
          <w:szCs w:val="18"/>
        </w:rPr>
        <w:t>version</w:t>
      </w:r>
      <w:r w:rsidR="0015678B">
        <w:rPr>
          <w:sz w:val="20"/>
          <w:szCs w:val="18"/>
        </w:rPr>
        <w:t xml:space="preserve">. Configurations for single UL carrier and for intra-band UL CA are </w:t>
      </w:r>
      <w:r w:rsidR="00500B0A">
        <w:rPr>
          <w:sz w:val="20"/>
          <w:szCs w:val="18"/>
        </w:rPr>
        <w:t>outside the scope of this evaluation</w:t>
      </w:r>
      <w:r w:rsidR="0015678B">
        <w:rPr>
          <w:sz w:val="20"/>
          <w:szCs w:val="18"/>
        </w:rPr>
        <w:t xml:space="preserve">. </w:t>
      </w:r>
    </w:p>
    <w:p w14:paraId="02734CE4" w14:textId="129026A7" w:rsidR="00DB49B6" w:rsidRDefault="00DB49B6" w:rsidP="00DB49B6">
      <w:pPr>
        <w:pStyle w:val="Heading3"/>
        <w:tabs>
          <w:tab w:val="clear" w:pos="0"/>
          <w:tab w:val="clear" w:pos="432"/>
          <w:tab w:val="left" w:pos="426"/>
        </w:tabs>
        <w:ind w:firstLine="426"/>
        <w:rPr>
          <w:rStyle w:val="NMPHeading1Char1"/>
          <w:rFonts w:cs="Arial"/>
          <w:b/>
          <w:bCs/>
          <w:sz w:val="24"/>
          <w:szCs w:val="14"/>
        </w:rPr>
      </w:pPr>
      <w:r>
        <w:rPr>
          <w:rStyle w:val="NMPHeading1Char1"/>
          <w:rFonts w:cs="Arial"/>
          <w:b/>
          <w:bCs/>
          <w:sz w:val="24"/>
          <w:szCs w:val="14"/>
        </w:rPr>
        <w:lastRenderedPageBreak/>
        <w:t>Valid UL CA configurations not reflected in the UL CA power class tables.</w:t>
      </w:r>
    </w:p>
    <w:p w14:paraId="63046996" w14:textId="57C63C4C" w:rsidR="00DB49B6" w:rsidRPr="00DB49B6" w:rsidRDefault="00DB49B6" w:rsidP="00DB49B6">
      <w:pPr>
        <w:jc w:val="both"/>
        <w:rPr>
          <w:sz w:val="20"/>
          <w:szCs w:val="18"/>
        </w:rPr>
      </w:pPr>
      <w:r>
        <w:rPr>
          <w:sz w:val="20"/>
          <w:szCs w:val="18"/>
        </w:rPr>
        <w:t xml:space="preserve">The following observations result from comparing the entries in the two-band BCS </w:t>
      </w:r>
      <w:r w:rsidRPr="00966D05">
        <w:rPr>
          <w:sz w:val="20"/>
          <w:szCs w:val="18"/>
        </w:rPr>
        <w:t>Table 5.5A.3.1-1a to Table 5.5A.3.1-1e</w:t>
      </w:r>
      <w:r w:rsidR="00DB544D">
        <w:rPr>
          <w:sz w:val="20"/>
          <w:szCs w:val="18"/>
        </w:rPr>
        <w:t>,</w:t>
      </w:r>
      <w:r>
        <w:rPr>
          <w:sz w:val="20"/>
          <w:szCs w:val="18"/>
        </w:rPr>
        <w:t xml:space="preserve"> with power class requirements captured in the tables of clause 6.</w:t>
      </w:r>
    </w:p>
    <w:p w14:paraId="6394D977" w14:textId="08801009" w:rsidR="00573BAD" w:rsidRPr="00573BAD" w:rsidRDefault="00573BAD">
      <w:pPr>
        <w:pStyle w:val="ListParagraph"/>
        <w:numPr>
          <w:ilvl w:val="0"/>
          <w:numId w:val="32"/>
        </w:numPr>
        <w:rPr>
          <w:sz w:val="20"/>
          <w:szCs w:val="18"/>
        </w:rPr>
      </w:pPr>
      <w:r w:rsidRPr="00573BAD">
        <w:rPr>
          <w:b/>
          <w:bCs/>
          <w:sz w:val="20"/>
          <w:szCs w:val="18"/>
        </w:rPr>
        <w:t>UL CA_n25A-n41C</w:t>
      </w:r>
      <w:r>
        <w:rPr>
          <w:sz w:val="20"/>
          <w:szCs w:val="18"/>
        </w:rPr>
        <w:t xml:space="preserve"> is </w:t>
      </w:r>
      <w:r w:rsidR="00DB49B6">
        <w:rPr>
          <w:sz w:val="20"/>
          <w:szCs w:val="18"/>
        </w:rPr>
        <w:t>captured</w:t>
      </w:r>
      <w:r w:rsidR="00966D05">
        <w:rPr>
          <w:sz w:val="20"/>
          <w:szCs w:val="18"/>
        </w:rPr>
        <w:t xml:space="preserve"> </w:t>
      </w:r>
      <w:r w:rsidRPr="00573BAD">
        <w:rPr>
          <w:sz w:val="20"/>
          <w:szCs w:val="18"/>
        </w:rPr>
        <w:t>without footnote</w:t>
      </w:r>
      <w:r w:rsidR="00DB49B6">
        <w:rPr>
          <w:sz w:val="20"/>
          <w:szCs w:val="18"/>
        </w:rPr>
        <w:t xml:space="preserve"> in the BCS table</w:t>
      </w:r>
      <w:r w:rsidRPr="00573BAD">
        <w:rPr>
          <w:sz w:val="20"/>
          <w:szCs w:val="18"/>
        </w:rPr>
        <w:t xml:space="preserve">, meaning </w:t>
      </w:r>
      <w:r w:rsidR="00966D05">
        <w:rPr>
          <w:sz w:val="20"/>
          <w:szCs w:val="18"/>
        </w:rPr>
        <w:t xml:space="preserve">that </w:t>
      </w:r>
      <w:r w:rsidRPr="00573BAD">
        <w:rPr>
          <w:sz w:val="20"/>
          <w:szCs w:val="18"/>
        </w:rPr>
        <w:t>PC3 is supported</w:t>
      </w:r>
      <w:r w:rsidR="00DB544D">
        <w:rPr>
          <w:sz w:val="20"/>
          <w:szCs w:val="18"/>
        </w:rPr>
        <w:t>,</w:t>
      </w:r>
      <w:r w:rsidR="00966D05">
        <w:rPr>
          <w:sz w:val="20"/>
          <w:szCs w:val="18"/>
        </w:rPr>
        <w:t xml:space="preserve"> </w:t>
      </w:r>
      <w:r w:rsidRPr="00573BAD">
        <w:rPr>
          <w:sz w:val="20"/>
          <w:szCs w:val="18"/>
        </w:rPr>
        <w:t>but</w:t>
      </w:r>
      <w:r>
        <w:rPr>
          <w:sz w:val="20"/>
          <w:szCs w:val="18"/>
        </w:rPr>
        <w:t>:</w:t>
      </w:r>
    </w:p>
    <w:p w14:paraId="2BBE2924" w14:textId="3F322BC4" w:rsidR="00573BAD" w:rsidRDefault="00DB49B6">
      <w:pPr>
        <w:pStyle w:val="ListParagraph"/>
        <w:numPr>
          <w:ilvl w:val="2"/>
          <w:numId w:val="32"/>
        </w:numPr>
        <w:ind w:left="709"/>
        <w:rPr>
          <w:sz w:val="20"/>
          <w:szCs w:val="18"/>
        </w:rPr>
      </w:pPr>
      <w:r>
        <w:rPr>
          <w:sz w:val="20"/>
          <w:szCs w:val="18"/>
        </w:rPr>
        <w:t xml:space="preserve">There is no entry for this combination in the power class </w:t>
      </w:r>
      <w:r w:rsidRPr="00DB49B6">
        <w:rPr>
          <w:sz w:val="20"/>
          <w:szCs w:val="18"/>
        </w:rPr>
        <w:t>Table 6.2A.1.3-1</w:t>
      </w:r>
      <w:r>
        <w:rPr>
          <w:sz w:val="20"/>
          <w:szCs w:val="18"/>
        </w:rPr>
        <w:t>. PC3 needs to be added.</w:t>
      </w:r>
    </w:p>
    <w:p w14:paraId="4E2977F3" w14:textId="0409BA8D" w:rsidR="00573BAD" w:rsidRDefault="00573BAD">
      <w:pPr>
        <w:pStyle w:val="ListParagraph"/>
        <w:numPr>
          <w:ilvl w:val="2"/>
          <w:numId w:val="32"/>
        </w:numPr>
        <w:ind w:left="709"/>
        <w:rPr>
          <w:sz w:val="20"/>
          <w:szCs w:val="18"/>
        </w:rPr>
      </w:pPr>
      <w:r>
        <w:rPr>
          <w:sz w:val="20"/>
          <w:szCs w:val="18"/>
        </w:rPr>
        <w:t xml:space="preserve">A PC2 triple-beat MSD test point is specified in </w:t>
      </w:r>
      <w:r w:rsidRPr="00573BAD">
        <w:rPr>
          <w:sz w:val="20"/>
          <w:szCs w:val="18"/>
        </w:rPr>
        <w:t>Table 7.3A.5-1a</w:t>
      </w:r>
      <w:r>
        <w:rPr>
          <w:sz w:val="20"/>
          <w:szCs w:val="18"/>
        </w:rPr>
        <w:t>.</w:t>
      </w:r>
    </w:p>
    <w:p w14:paraId="09CCBB26" w14:textId="7E40929C" w:rsidR="00966D05" w:rsidRDefault="00966D05">
      <w:pPr>
        <w:pStyle w:val="ListParagraph"/>
        <w:numPr>
          <w:ilvl w:val="2"/>
          <w:numId w:val="32"/>
        </w:numPr>
        <w:rPr>
          <w:sz w:val="20"/>
          <w:szCs w:val="18"/>
        </w:rPr>
      </w:pPr>
      <w:r>
        <w:rPr>
          <w:sz w:val="20"/>
          <w:szCs w:val="18"/>
        </w:rPr>
        <w:t>Proponents are invited to clarify the intended PC support for all applicable DL CA configurations</w:t>
      </w:r>
      <w:r w:rsidR="00DB544D">
        <w:rPr>
          <w:sz w:val="20"/>
          <w:szCs w:val="18"/>
        </w:rPr>
        <w:t>.</w:t>
      </w:r>
    </w:p>
    <w:p w14:paraId="7A4BEC24" w14:textId="037C5415" w:rsidR="00573BAD" w:rsidRDefault="00573BAD">
      <w:pPr>
        <w:pStyle w:val="ListParagraph"/>
        <w:numPr>
          <w:ilvl w:val="1"/>
          <w:numId w:val="32"/>
        </w:numPr>
        <w:rPr>
          <w:sz w:val="20"/>
          <w:szCs w:val="18"/>
        </w:rPr>
      </w:pPr>
      <w:r w:rsidRPr="00573BAD">
        <w:rPr>
          <w:b/>
          <w:bCs/>
          <w:sz w:val="20"/>
          <w:szCs w:val="18"/>
        </w:rPr>
        <w:t>UL CA_n</w:t>
      </w:r>
      <w:r>
        <w:rPr>
          <w:b/>
          <w:bCs/>
          <w:sz w:val="20"/>
          <w:szCs w:val="18"/>
        </w:rPr>
        <w:t>40</w:t>
      </w:r>
      <w:r w:rsidRPr="00573BAD">
        <w:rPr>
          <w:b/>
          <w:bCs/>
          <w:sz w:val="20"/>
          <w:szCs w:val="18"/>
        </w:rPr>
        <w:t>A-n41C</w:t>
      </w:r>
      <w:r>
        <w:rPr>
          <w:sz w:val="20"/>
          <w:szCs w:val="18"/>
        </w:rPr>
        <w:t xml:space="preserve"> </w:t>
      </w:r>
      <w:r w:rsidR="00DB49B6">
        <w:rPr>
          <w:sz w:val="20"/>
          <w:szCs w:val="18"/>
        </w:rPr>
        <w:t xml:space="preserve">is captured </w:t>
      </w:r>
      <w:r w:rsidR="00DB49B6" w:rsidRPr="00573BAD">
        <w:rPr>
          <w:sz w:val="20"/>
          <w:szCs w:val="18"/>
        </w:rPr>
        <w:t>without footnote</w:t>
      </w:r>
      <w:r w:rsidR="00DB49B6">
        <w:rPr>
          <w:sz w:val="20"/>
          <w:szCs w:val="18"/>
        </w:rPr>
        <w:t xml:space="preserve"> in the BCS table</w:t>
      </w:r>
      <w:r w:rsidR="00966D05" w:rsidRPr="00573BAD">
        <w:rPr>
          <w:sz w:val="20"/>
          <w:szCs w:val="18"/>
        </w:rPr>
        <w:t xml:space="preserve">, meaning </w:t>
      </w:r>
      <w:r w:rsidR="00966D05">
        <w:rPr>
          <w:sz w:val="20"/>
          <w:szCs w:val="18"/>
        </w:rPr>
        <w:t xml:space="preserve">that </w:t>
      </w:r>
      <w:r w:rsidR="00966D05" w:rsidRPr="00573BAD">
        <w:rPr>
          <w:sz w:val="20"/>
          <w:szCs w:val="18"/>
        </w:rPr>
        <w:t>PC3 is supported</w:t>
      </w:r>
      <w:r w:rsidR="00DB544D">
        <w:rPr>
          <w:sz w:val="20"/>
          <w:szCs w:val="18"/>
        </w:rPr>
        <w:t>,</w:t>
      </w:r>
      <w:r w:rsidR="00966D05">
        <w:rPr>
          <w:sz w:val="20"/>
          <w:szCs w:val="18"/>
        </w:rPr>
        <w:t xml:space="preserve"> </w:t>
      </w:r>
      <w:r w:rsidR="00966D05" w:rsidRPr="00573BAD">
        <w:rPr>
          <w:sz w:val="20"/>
          <w:szCs w:val="18"/>
        </w:rPr>
        <w:t>but</w:t>
      </w:r>
      <w:r w:rsidR="00966D05">
        <w:rPr>
          <w:sz w:val="20"/>
          <w:szCs w:val="18"/>
        </w:rPr>
        <w:t>:</w:t>
      </w:r>
    </w:p>
    <w:p w14:paraId="6E8A5F97" w14:textId="332FD19A" w:rsidR="00DB49B6" w:rsidRDefault="00DB49B6">
      <w:pPr>
        <w:pStyle w:val="ListParagraph"/>
        <w:numPr>
          <w:ilvl w:val="2"/>
          <w:numId w:val="32"/>
        </w:numPr>
        <w:ind w:left="709"/>
        <w:rPr>
          <w:sz w:val="20"/>
          <w:szCs w:val="18"/>
        </w:rPr>
      </w:pPr>
      <w:r>
        <w:rPr>
          <w:sz w:val="20"/>
          <w:szCs w:val="18"/>
        </w:rPr>
        <w:t xml:space="preserve">There is no entry for this combination in the power class </w:t>
      </w:r>
      <w:r w:rsidRPr="00DB49B6">
        <w:rPr>
          <w:sz w:val="20"/>
          <w:szCs w:val="18"/>
        </w:rPr>
        <w:t>Table 6.2A.1.3-1</w:t>
      </w:r>
      <w:r>
        <w:rPr>
          <w:sz w:val="20"/>
          <w:szCs w:val="18"/>
        </w:rPr>
        <w:t>. PC3 needs to be added.</w:t>
      </w:r>
    </w:p>
    <w:p w14:paraId="46DAD3D7" w14:textId="31ED68A4" w:rsidR="00966D05" w:rsidRDefault="00966D05">
      <w:pPr>
        <w:pStyle w:val="ListParagraph"/>
        <w:numPr>
          <w:ilvl w:val="2"/>
          <w:numId w:val="32"/>
        </w:numPr>
        <w:rPr>
          <w:sz w:val="20"/>
          <w:szCs w:val="18"/>
        </w:rPr>
      </w:pPr>
      <w:r>
        <w:rPr>
          <w:sz w:val="20"/>
          <w:szCs w:val="18"/>
        </w:rPr>
        <w:t>The band n40 MSD resulting from dual UL CA_n40A-n41C needs to be further studied.</w:t>
      </w:r>
    </w:p>
    <w:p w14:paraId="12972F26" w14:textId="474CCF18" w:rsidR="00966D05" w:rsidRDefault="00966D05">
      <w:pPr>
        <w:pStyle w:val="ListParagraph"/>
        <w:numPr>
          <w:ilvl w:val="2"/>
          <w:numId w:val="32"/>
        </w:numPr>
        <w:rPr>
          <w:sz w:val="20"/>
          <w:szCs w:val="18"/>
        </w:rPr>
      </w:pPr>
      <w:r>
        <w:rPr>
          <w:sz w:val="20"/>
          <w:szCs w:val="18"/>
        </w:rPr>
        <w:t>Proponents are invited to clarify the intended PC support for all applicable DL CA configurations</w:t>
      </w:r>
      <w:r w:rsidR="00DB544D">
        <w:rPr>
          <w:sz w:val="20"/>
          <w:szCs w:val="18"/>
        </w:rPr>
        <w:t>.</w:t>
      </w:r>
    </w:p>
    <w:p w14:paraId="4F9CC5CC" w14:textId="29AE779A" w:rsidR="00966D05" w:rsidRDefault="00966D05">
      <w:pPr>
        <w:pStyle w:val="ListParagraph"/>
        <w:numPr>
          <w:ilvl w:val="1"/>
          <w:numId w:val="32"/>
        </w:numPr>
        <w:rPr>
          <w:sz w:val="20"/>
          <w:szCs w:val="18"/>
        </w:rPr>
      </w:pPr>
      <w:r w:rsidRPr="00966D05">
        <w:rPr>
          <w:b/>
          <w:bCs/>
          <w:sz w:val="20"/>
          <w:szCs w:val="18"/>
        </w:rPr>
        <w:t>UL CA_n41C-n66A</w:t>
      </w:r>
      <w:r>
        <w:rPr>
          <w:b/>
          <w:bCs/>
          <w:sz w:val="20"/>
          <w:szCs w:val="18"/>
        </w:rPr>
        <w:t xml:space="preserve">, CA_n41C-n71A </w:t>
      </w:r>
      <w:r w:rsidRPr="00966D05">
        <w:rPr>
          <w:sz w:val="20"/>
          <w:szCs w:val="18"/>
        </w:rPr>
        <w:t>are</w:t>
      </w:r>
      <w:r>
        <w:rPr>
          <w:sz w:val="20"/>
          <w:szCs w:val="18"/>
        </w:rPr>
        <w:t xml:space="preserve"> specified </w:t>
      </w:r>
      <w:r w:rsidRPr="00573BAD">
        <w:rPr>
          <w:sz w:val="20"/>
          <w:szCs w:val="18"/>
        </w:rPr>
        <w:t>without footnote</w:t>
      </w:r>
      <w:r>
        <w:rPr>
          <w:sz w:val="20"/>
          <w:szCs w:val="18"/>
        </w:rPr>
        <w:t>s</w:t>
      </w:r>
      <w:r w:rsidR="00DB49B6">
        <w:rPr>
          <w:sz w:val="20"/>
          <w:szCs w:val="18"/>
        </w:rPr>
        <w:t xml:space="preserve"> in the BCS table</w:t>
      </w:r>
      <w:r w:rsidRPr="00573BAD">
        <w:rPr>
          <w:sz w:val="20"/>
          <w:szCs w:val="18"/>
        </w:rPr>
        <w:t>, meaning</w:t>
      </w:r>
      <w:r>
        <w:rPr>
          <w:sz w:val="20"/>
          <w:szCs w:val="18"/>
        </w:rPr>
        <w:t xml:space="preserve"> that</w:t>
      </w:r>
      <w:r w:rsidRPr="00573BAD">
        <w:rPr>
          <w:sz w:val="20"/>
          <w:szCs w:val="18"/>
        </w:rPr>
        <w:t xml:space="preserve"> PC3 is supported</w:t>
      </w:r>
      <w:r w:rsidR="00DB544D">
        <w:rPr>
          <w:sz w:val="20"/>
          <w:szCs w:val="18"/>
        </w:rPr>
        <w:t>,</w:t>
      </w:r>
      <w:r>
        <w:rPr>
          <w:sz w:val="20"/>
          <w:szCs w:val="18"/>
        </w:rPr>
        <w:t xml:space="preserve"> </w:t>
      </w:r>
      <w:r w:rsidRPr="00573BAD">
        <w:rPr>
          <w:sz w:val="20"/>
          <w:szCs w:val="18"/>
        </w:rPr>
        <w:t>but</w:t>
      </w:r>
      <w:r>
        <w:rPr>
          <w:sz w:val="20"/>
          <w:szCs w:val="18"/>
        </w:rPr>
        <w:t>:</w:t>
      </w:r>
    </w:p>
    <w:p w14:paraId="72748479" w14:textId="494A3C87" w:rsidR="00DB49B6" w:rsidRDefault="00DB49B6">
      <w:pPr>
        <w:pStyle w:val="ListParagraph"/>
        <w:numPr>
          <w:ilvl w:val="2"/>
          <w:numId w:val="32"/>
        </w:numPr>
        <w:ind w:left="709"/>
        <w:rPr>
          <w:sz w:val="20"/>
          <w:szCs w:val="18"/>
        </w:rPr>
      </w:pPr>
      <w:r>
        <w:rPr>
          <w:sz w:val="20"/>
          <w:szCs w:val="18"/>
        </w:rPr>
        <w:t xml:space="preserve">There is no entry for these combinations in the power class </w:t>
      </w:r>
      <w:r w:rsidRPr="00DB49B6">
        <w:rPr>
          <w:sz w:val="20"/>
          <w:szCs w:val="18"/>
        </w:rPr>
        <w:t>Table 6.2A.1.3-1</w:t>
      </w:r>
      <w:r>
        <w:rPr>
          <w:sz w:val="20"/>
          <w:szCs w:val="18"/>
        </w:rPr>
        <w:t>. PC3 needs to be added.</w:t>
      </w:r>
    </w:p>
    <w:p w14:paraId="6D53A7D6" w14:textId="1BEBDA93" w:rsidR="00DB49B6" w:rsidRDefault="00DB49B6">
      <w:pPr>
        <w:pStyle w:val="ListParagraph"/>
        <w:numPr>
          <w:ilvl w:val="1"/>
          <w:numId w:val="32"/>
        </w:numPr>
        <w:rPr>
          <w:sz w:val="20"/>
          <w:szCs w:val="18"/>
        </w:rPr>
      </w:pPr>
      <w:r>
        <w:rPr>
          <w:b/>
          <w:bCs/>
          <w:sz w:val="20"/>
          <w:szCs w:val="18"/>
        </w:rPr>
        <w:t xml:space="preserve">UL CA_n41C-n77A </w:t>
      </w:r>
      <w:r>
        <w:rPr>
          <w:sz w:val="20"/>
          <w:szCs w:val="18"/>
        </w:rPr>
        <w:t xml:space="preserve">is captured </w:t>
      </w:r>
      <w:r w:rsidRPr="00573BAD">
        <w:rPr>
          <w:sz w:val="20"/>
          <w:szCs w:val="18"/>
        </w:rPr>
        <w:t>without footnote</w:t>
      </w:r>
      <w:r>
        <w:rPr>
          <w:sz w:val="20"/>
          <w:szCs w:val="18"/>
        </w:rPr>
        <w:t xml:space="preserve"> in the BCS table</w:t>
      </w:r>
      <w:r w:rsidRPr="00573BAD">
        <w:rPr>
          <w:sz w:val="20"/>
          <w:szCs w:val="18"/>
        </w:rPr>
        <w:t xml:space="preserve">, meaning </w:t>
      </w:r>
      <w:r>
        <w:rPr>
          <w:sz w:val="20"/>
          <w:szCs w:val="18"/>
        </w:rPr>
        <w:t xml:space="preserve">that </w:t>
      </w:r>
      <w:r w:rsidRPr="00573BAD">
        <w:rPr>
          <w:sz w:val="20"/>
          <w:szCs w:val="18"/>
        </w:rPr>
        <w:t>PC3 is supported</w:t>
      </w:r>
      <w:r w:rsidR="00DB544D">
        <w:rPr>
          <w:sz w:val="20"/>
          <w:szCs w:val="18"/>
        </w:rPr>
        <w:t>,</w:t>
      </w:r>
      <w:r>
        <w:rPr>
          <w:sz w:val="20"/>
          <w:szCs w:val="18"/>
        </w:rPr>
        <w:t xml:space="preserve"> </w:t>
      </w:r>
      <w:r w:rsidRPr="00573BAD">
        <w:rPr>
          <w:sz w:val="20"/>
          <w:szCs w:val="18"/>
        </w:rPr>
        <w:t>but</w:t>
      </w:r>
      <w:r>
        <w:rPr>
          <w:sz w:val="20"/>
          <w:szCs w:val="18"/>
        </w:rPr>
        <w:t>:</w:t>
      </w:r>
    </w:p>
    <w:p w14:paraId="0B8171EE" w14:textId="7021394C" w:rsidR="00D60532" w:rsidRPr="00D60532" w:rsidRDefault="00D60532">
      <w:pPr>
        <w:pStyle w:val="ListParagraph"/>
        <w:numPr>
          <w:ilvl w:val="2"/>
          <w:numId w:val="32"/>
        </w:numPr>
        <w:ind w:left="709"/>
        <w:rPr>
          <w:sz w:val="20"/>
          <w:szCs w:val="18"/>
        </w:rPr>
      </w:pPr>
      <w:r>
        <w:rPr>
          <w:sz w:val="20"/>
          <w:szCs w:val="18"/>
        </w:rPr>
        <w:t xml:space="preserve">There is no entry for this combination in the power class </w:t>
      </w:r>
      <w:r w:rsidRPr="00DB49B6">
        <w:rPr>
          <w:sz w:val="20"/>
          <w:szCs w:val="18"/>
        </w:rPr>
        <w:t>Table 6.2A.1.3-1</w:t>
      </w:r>
      <w:r w:rsidR="00DB544D">
        <w:rPr>
          <w:sz w:val="20"/>
          <w:szCs w:val="18"/>
        </w:rPr>
        <w:t>,</w:t>
      </w:r>
      <w:r>
        <w:rPr>
          <w:sz w:val="20"/>
          <w:szCs w:val="18"/>
        </w:rPr>
        <w:t xml:space="preserve"> and,</w:t>
      </w:r>
    </w:p>
    <w:p w14:paraId="7C0E3FE0" w14:textId="5B232854" w:rsidR="00DB49B6" w:rsidRDefault="00D60532">
      <w:pPr>
        <w:pStyle w:val="ListParagraph"/>
        <w:numPr>
          <w:ilvl w:val="2"/>
          <w:numId w:val="32"/>
        </w:numPr>
        <w:rPr>
          <w:sz w:val="20"/>
          <w:szCs w:val="18"/>
        </w:rPr>
      </w:pPr>
      <w:r>
        <w:rPr>
          <w:sz w:val="20"/>
          <w:szCs w:val="18"/>
        </w:rPr>
        <w:t>T</w:t>
      </w:r>
      <w:r w:rsidR="00DB49B6" w:rsidRPr="00D60532">
        <w:rPr>
          <w:sz w:val="20"/>
          <w:szCs w:val="18"/>
        </w:rPr>
        <w:t>wo MSD test points are specified for band n77 due to dual UL band n41</w:t>
      </w:r>
      <w:r w:rsidRPr="00D60532">
        <w:rPr>
          <w:sz w:val="20"/>
          <w:szCs w:val="18"/>
        </w:rPr>
        <w:t xml:space="preserve"> IMD interference, one for PC3 and one for PC2</w:t>
      </w:r>
      <w:r w:rsidR="00DB544D">
        <w:rPr>
          <w:sz w:val="20"/>
          <w:szCs w:val="18"/>
        </w:rPr>
        <w:t>,</w:t>
      </w:r>
      <w:r w:rsidRPr="00D60532">
        <w:rPr>
          <w:sz w:val="20"/>
          <w:szCs w:val="18"/>
        </w:rPr>
        <w:t xml:space="preserve"> implying that this UL CA combination supports HPUE</w:t>
      </w:r>
      <w:r>
        <w:rPr>
          <w:sz w:val="20"/>
          <w:szCs w:val="18"/>
        </w:rPr>
        <w:t>.</w:t>
      </w:r>
    </w:p>
    <w:p w14:paraId="35D0B1F3" w14:textId="0C839AA9" w:rsidR="00D60532" w:rsidRDefault="00D60532">
      <w:pPr>
        <w:pStyle w:val="ListParagraph"/>
        <w:numPr>
          <w:ilvl w:val="2"/>
          <w:numId w:val="32"/>
        </w:numPr>
        <w:rPr>
          <w:sz w:val="20"/>
          <w:szCs w:val="18"/>
        </w:rPr>
      </w:pPr>
      <w:r>
        <w:rPr>
          <w:sz w:val="20"/>
          <w:szCs w:val="18"/>
        </w:rPr>
        <w:t>PC3 and PC2 should be specified for UL CA_n41C-n77A.</w:t>
      </w:r>
    </w:p>
    <w:p w14:paraId="5D59AAE4" w14:textId="53D4BF17" w:rsidR="00C65565" w:rsidRDefault="00D60532">
      <w:pPr>
        <w:pStyle w:val="ListParagraph"/>
        <w:numPr>
          <w:ilvl w:val="1"/>
          <w:numId w:val="32"/>
        </w:numPr>
        <w:rPr>
          <w:sz w:val="20"/>
          <w:szCs w:val="18"/>
        </w:rPr>
      </w:pPr>
      <w:r>
        <w:rPr>
          <w:b/>
          <w:bCs/>
          <w:sz w:val="20"/>
          <w:szCs w:val="18"/>
        </w:rPr>
        <w:t xml:space="preserve">UL CA_n41A-n85A </w:t>
      </w:r>
      <w:r w:rsidRPr="00D60532">
        <w:rPr>
          <w:sz w:val="20"/>
          <w:szCs w:val="18"/>
        </w:rPr>
        <w:t>is captured with footnote 8</w:t>
      </w:r>
      <w:r>
        <w:rPr>
          <w:sz w:val="20"/>
          <w:szCs w:val="18"/>
        </w:rPr>
        <w:t xml:space="preserve"> in the BCS table, meaning that PC2 with 1Tx in each band is supported, but</w:t>
      </w:r>
      <w:r w:rsidR="00DB544D">
        <w:rPr>
          <w:sz w:val="20"/>
          <w:szCs w:val="18"/>
        </w:rPr>
        <w:t>:</w:t>
      </w:r>
    </w:p>
    <w:p w14:paraId="296C35AA" w14:textId="2A8EFBF3" w:rsidR="00D60532" w:rsidRDefault="00D60532">
      <w:pPr>
        <w:pStyle w:val="ListParagraph"/>
        <w:numPr>
          <w:ilvl w:val="2"/>
          <w:numId w:val="32"/>
        </w:numPr>
        <w:rPr>
          <w:sz w:val="20"/>
          <w:szCs w:val="18"/>
        </w:rPr>
      </w:pPr>
      <w:r w:rsidRPr="00D60532">
        <w:rPr>
          <w:sz w:val="20"/>
          <w:szCs w:val="18"/>
        </w:rPr>
        <w:t>Only PC3 is specified</w:t>
      </w:r>
      <w:r>
        <w:rPr>
          <w:b/>
          <w:bCs/>
          <w:sz w:val="20"/>
          <w:szCs w:val="18"/>
        </w:rPr>
        <w:t xml:space="preserve"> </w:t>
      </w:r>
      <w:r>
        <w:rPr>
          <w:sz w:val="20"/>
          <w:szCs w:val="18"/>
        </w:rPr>
        <w:t xml:space="preserve">in the power class </w:t>
      </w:r>
      <w:r w:rsidRPr="00DB49B6">
        <w:rPr>
          <w:sz w:val="20"/>
          <w:szCs w:val="18"/>
        </w:rPr>
        <w:t>Table 6.2A.1.3-1</w:t>
      </w:r>
      <w:r w:rsidR="00DB544D">
        <w:rPr>
          <w:sz w:val="20"/>
          <w:szCs w:val="18"/>
        </w:rPr>
        <w:t xml:space="preserve">. </w:t>
      </w:r>
      <w:r>
        <w:rPr>
          <w:sz w:val="20"/>
          <w:szCs w:val="18"/>
        </w:rPr>
        <w:t xml:space="preserve">PC2 needs to be specified. No impact on MSD is expected for this </w:t>
      </w:r>
      <w:r w:rsidR="00DB544D">
        <w:rPr>
          <w:sz w:val="20"/>
          <w:szCs w:val="18"/>
        </w:rPr>
        <w:t xml:space="preserve">two </w:t>
      </w:r>
      <w:r>
        <w:rPr>
          <w:sz w:val="20"/>
          <w:szCs w:val="18"/>
        </w:rPr>
        <w:t>band UL CA combo.</w:t>
      </w:r>
    </w:p>
    <w:p w14:paraId="4E30BDB2" w14:textId="77777777" w:rsidR="00B736F0" w:rsidRDefault="00B736F0" w:rsidP="00B736F0">
      <w:pPr>
        <w:pStyle w:val="ListParagraph"/>
        <w:rPr>
          <w:sz w:val="20"/>
          <w:szCs w:val="18"/>
        </w:rPr>
      </w:pPr>
    </w:p>
    <w:p w14:paraId="0F6985E8" w14:textId="4D59A025" w:rsidR="00B736F0" w:rsidRDefault="00B736F0" w:rsidP="00B736F0">
      <w:pPr>
        <w:pStyle w:val="Heading3"/>
        <w:tabs>
          <w:tab w:val="clear" w:pos="0"/>
          <w:tab w:val="clear" w:pos="432"/>
          <w:tab w:val="left" w:pos="426"/>
        </w:tabs>
        <w:ind w:firstLine="426"/>
        <w:rPr>
          <w:rStyle w:val="NMPHeading1Char1"/>
          <w:rFonts w:cs="Arial"/>
          <w:b/>
          <w:bCs/>
          <w:sz w:val="24"/>
          <w:szCs w:val="14"/>
        </w:rPr>
      </w:pPr>
      <w:r>
        <w:rPr>
          <w:rStyle w:val="NMPHeading1Char1"/>
          <w:rFonts w:cs="Arial"/>
          <w:b/>
          <w:bCs/>
          <w:sz w:val="24"/>
          <w:szCs w:val="14"/>
        </w:rPr>
        <w:t>UL CA power classes not reflected in the BCS tables.</w:t>
      </w:r>
    </w:p>
    <w:p w14:paraId="485FC632" w14:textId="53313C03" w:rsidR="00B736F0" w:rsidRPr="00B736F0" w:rsidRDefault="00B736F0">
      <w:pPr>
        <w:pStyle w:val="ListParagraph"/>
        <w:numPr>
          <w:ilvl w:val="0"/>
          <w:numId w:val="33"/>
        </w:numPr>
        <w:ind w:left="426"/>
      </w:pPr>
      <w:r w:rsidRPr="00B736F0">
        <w:rPr>
          <w:b/>
          <w:bCs/>
          <w:sz w:val="20"/>
          <w:szCs w:val="18"/>
        </w:rPr>
        <w:t>UL CA_n</w:t>
      </w:r>
      <w:r>
        <w:rPr>
          <w:b/>
          <w:bCs/>
          <w:sz w:val="20"/>
          <w:szCs w:val="18"/>
        </w:rPr>
        <w:t>41</w:t>
      </w:r>
      <w:r w:rsidRPr="00B736F0">
        <w:rPr>
          <w:b/>
          <w:bCs/>
          <w:sz w:val="20"/>
          <w:szCs w:val="18"/>
        </w:rPr>
        <w:t>A-n</w:t>
      </w:r>
      <w:r>
        <w:rPr>
          <w:b/>
          <w:bCs/>
          <w:sz w:val="20"/>
          <w:szCs w:val="18"/>
        </w:rPr>
        <w:t xml:space="preserve">71A </w:t>
      </w:r>
      <w:r>
        <w:rPr>
          <w:sz w:val="20"/>
          <w:szCs w:val="18"/>
        </w:rPr>
        <w:t>is specified for PC3, PC2 and PC1.5 with</w:t>
      </w:r>
      <w:r w:rsidR="002D1BA4">
        <w:rPr>
          <w:sz w:val="20"/>
          <w:szCs w:val="18"/>
        </w:rPr>
        <w:t xml:space="preserve"> Band n71 restricted to PC3 operation</w:t>
      </w:r>
      <w:r w:rsidR="00DB544D">
        <w:rPr>
          <w:sz w:val="20"/>
          <w:szCs w:val="18"/>
        </w:rPr>
        <w:t>,</w:t>
      </w:r>
      <w:r w:rsidR="002D1BA4">
        <w:rPr>
          <w:sz w:val="20"/>
          <w:szCs w:val="18"/>
        </w:rPr>
        <w:t xml:space="preserve"> and, </w:t>
      </w:r>
    </w:p>
    <w:p w14:paraId="41115B55" w14:textId="39D5C815" w:rsidR="00B736F0" w:rsidRPr="00B736F0" w:rsidRDefault="00B736F0">
      <w:pPr>
        <w:pStyle w:val="ListParagraph"/>
        <w:numPr>
          <w:ilvl w:val="1"/>
          <w:numId w:val="33"/>
        </w:numPr>
      </w:pPr>
      <w:r>
        <w:rPr>
          <w:sz w:val="20"/>
          <w:szCs w:val="18"/>
        </w:rPr>
        <w:t>PC1.5</w:t>
      </w:r>
      <w:r w:rsidR="002D1BA4">
        <w:rPr>
          <w:sz w:val="20"/>
          <w:szCs w:val="18"/>
        </w:rPr>
        <w:t xml:space="preserve"> and PC2</w:t>
      </w:r>
      <w:r>
        <w:rPr>
          <w:sz w:val="20"/>
          <w:szCs w:val="18"/>
        </w:rPr>
        <w:t xml:space="preserve"> </w:t>
      </w:r>
      <w:r w:rsidR="00DB544D">
        <w:rPr>
          <w:sz w:val="20"/>
          <w:szCs w:val="18"/>
        </w:rPr>
        <w:t xml:space="preserve">are </w:t>
      </w:r>
      <w:r>
        <w:rPr>
          <w:sz w:val="20"/>
          <w:szCs w:val="18"/>
        </w:rPr>
        <w:t>achieved using Band n41 PC2 with UL-MIMO (</w:t>
      </w:r>
      <w:r w:rsidRPr="00B736F0">
        <w:rPr>
          <w:sz w:val="20"/>
          <w:szCs w:val="18"/>
        </w:rPr>
        <w:t>Table 6.2</w:t>
      </w:r>
      <w:r>
        <w:rPr>
          <w:sz w:val="20"/>
          <w:szCs w:val="18"/>
        </w:rPr>
        <w:t>H</w:t>
      </w:r>
      <w:r w:rsidRPr="00B736F0">
        <w:rPr>
          <w:sz w:val="20"/>
          <w:szCs w:val="18"/>
        </w:rPr>
        <w:t>.3.1-1</w:t>
      </w:r>
      <w:r>
        <w:rPr>
          <w:sz w:val="20"/>
          <w:szCs w:val="18"/>
        </w:rPr>
        <w:t>)</w:t>
      </w:r>
      <w:r w:rsidR="00DB544D">
        <w:rPr>
          <w:sz w:val="20"/>
          <w:szCs w:val="18"/>
        </w:rPr>
        <w:t>.</w:t>
      </w:r>
    </w:p>
    <w:p w14:paraId="47E5D9C2" w14:textId="53D24A55" w:rsidR="00B736F0" w:rsidRPr="002D1BA4" w:rsidRDefault="00B736F0">
      <w:pPr>
        <w:pStyle w:val="ListParagraph"/>
        <w:numPr>
          <w:ilvl w:val="1"/>
          <w:numId w:val="33"/>
        </w:numPr>
      </w:pPr>
      <w:r>
        <w:rPr>
          <w:sz w:val="20"/>
          <w:szCs w:val="18"/>
        </w:rPr>
        <w:t xml:space="preserve">PC1.5 </w:t>
      </w:r>
      <w:r w:rsidR="002D1BA4">
        <w:rPr>
          <w:sz w:val="20"/>
          <w:szCs w:val="18"/>
        </w:rPr>
        <w:t xml:space="preserve">and PC2 </w:t>
      </w:r>
      <w:r w:rsidR="00DB544D">
        <w:rPr>
          <w:sz w:val="20"/>
          <w:szCs w:val="18"/>
        </w:rPr>
        <w:t xml:space="preserve">are </w:t>
      </w:r>
      <w:r>
        <w:rPr>
          <w:sz w:val="20"/>
          <w:szCs w:val="18"/>
        </w:rPr>
        <w:t xml:space="preserve">achieved using Band n41 PC2 with </w:t>
      </w:r>
      <w:proofErr w:type="spellStart"/>
      <w:r>
        <w:rPr>
          <w:sz w:val="20"/>
          <w:szCs w:val="18"/>
        </w:rPr>
        <w:t>TxD</w:t>
      </w:r>
      <w:proofErr w:type="spellEnd"/>
      <w:r>
        <w:rPr>
          <w:sz w:val="20"/>
          <w:szCs w:val="18"/>
        </w:rPr>
        <w:t xml:space="preserve"> (</w:t>
      </w:r>
      <w:r w:rsidRPr="00B736F0">
        <w:rPr>
          <w:sz w:val="20"/>
          <w:szCs w:val="18"/>
        </w:rPr>
        <w:t>Table 6.2L.3.1-1</w:t>
      </w:r>
      <w:r>
        <w:rPr>
          <w:sz w:val="20"/>
          <w:szCs w:val="18"/>
        </w:rPr>
        <w:t>)</w:t>
      </w:r>
      <w:r w:rsidR="00DB544D">
        <w:rPr>
          <w:sz w:val="20"/>
          <w:szCs w:val="18"/>
        </w:rPr>
        <w:t>.</w:t>
      </w:r>
    </w:p>
    <w:p w14:paraId="2B6045A7" w14:textId="4A645AC4" w:rsidR="002D1BA4" w:rsidRPr="007A688E" w:rsidRDefault="002D1BA4">
      <w:pPr>
        <w:pStyle w:val="ListParagraph"/>
        <w:numPr>
          <w:ilvl w:val="1"/>
          <w:numId w:val="33"/>
        </w:numPr>
      </w:pPr>
      <w:r>
        <w:rPr>
          <w:sz w:val="20"/>
          <w:szCs w:val="18"/>
        </w:rPr>
        <w:t xml:space="preserve">PC2 </w:t>
      </w:r>
      <w:r w:rsidR="00DB544D">
        <w:rPr>
          <w:sz w:val="20"/>
          <w:szCs w:val="18"/>
        </w:rPr>
        <w:t xml:space="preserve">is </w:t>
      </w:r>
      <w:r>
        <w:rPr>
          <w:sz w:val="20"/>
          <w:szCs w:val="18"/>
        </w:rPr>
        <w:t>achieved with PC3 or PC2 in Band n41 (</w:t>
      </w:r>
      <w:r w:rsidRPr="002D1BA4">
        <w:rPr>
          <w:sz w:val="20"/>
          <w:szCs w:val="18"/>
        </w:rPr>
        <w:t>Table 6.2A.1.3-1</w:t>
      </w:r>
      <w:r w:rsidR="00DB544D">
        <w:rPr>
          <w:sz w:val="20"/>
          <w:szCs w:val="18"/>
        </w:rPr>
        <w:t>).</w:t>
      </w:r>
    </w:p>
    <w:p w14:paraId="4BB173B5" w14:textId="1AF66E49" w:rsidR="007A688E" w:rsidRDefault="007A688E" w:rsidP="007A688E">
      <w:pPr>
        <w:rPr>
          <w:sz w:val="20"/>
          <w:szCs w:val="18"/>
        </w:rPr>
      </w:pPr>
      <w:r w:rsidRPr="007A688E">
        <w:rPr>
          <w:sz w:val="20"/>
          <w:szCs w:val="18"/>
        </w:rPr>
        <w:t xml:space="preserve">However, this valid UL CA configuration </w:t>
      </w:r>
      <w:r>
        <w:rPr>
          <w:sz w:val="20"/>
          <w:szCs w:val="18"/>
        </w:rPr>
        <w:t>is captured only with footnote 8 in the two-band BCS tables, meaning that only PC2 with 1Tx in each band is supported.</w:t>
      </w:r>
    </w:p>
    <w:p w14:paraId="43175F18" w14:textId="61ADA6F6" w:rsidR="00134F50" w:rsidRDefault="007A688E" w:rsidP="00134F50">
      <w:pPr>
        <w:rPr>
          <w:sz w:val="20"/>
          <w:szCs w:val="18"/>
        </w:rPr>
      </w:pPr>
      <w:r>
        <w:rPr>
          <w:sz w:val="20"/>
          <w:szCs w:val="18"/>
        </w:rPr>
        <w:t xml:space="preserve">Footnotes 13, and 14 should be attached to the two-band BCS tables and propagated to the applicable higher order DL CA band combinations. Proponents are invited to further </w:t>
      </w:r>
      <w:r w:rsidR="00DB544D">
        <w:rPr>
          <w:sz w:val="20"/>
          <w:szCs w:val="18"/>
        </w:rPr>
        <w:t>evaluate</w:t>
      </w:r>
      <w:r>
        <w:rPr>
          <w:sz w:val="20"/>
          <w:szCs w:val="18"/>
        </w:rPr>
        <w:t xml:space="preserve"> </w:t>
      </w:r>
      <w:r w:rsidR="00DB544D">
        <w:rPr>
          <w:sz w:val="20"/>
          <w:szCs w:val="18"/>
        </w:rPr>
        <w:t xml:space="preserve">the </w:t>
      </w:r>
      <w:r>
        <w:rPr>
          <w:sz w:val="20"/>
          <w:szCs w:val="18"/>
        </w:rPr>
        <w:t xml:space="preserve">DL CA combination the HPUE operation with UL-MIMO and/or </w:t>
      </w:r>
      <w:proofErr w:type="spellStart"/>
      <w:r>
        <w:rPr>
          <w:sz w:val="20"/>
          <w:szCs w:val="18"/>
        </w:rPr>
        <w:t>TxD</w:t>
      </w:r>
      <w:proofErr w:type="spellEnd"/>
      <w:r>
        <w:rPr>
          <w:sz w:val="20"/>
          <w:szCs w:val="18"/>
        </w:rPr>
        <w:t xml:space="preserve"> applies.</w:t>
      </w:r>
    </w:p>
    <w:p w14:paraId="7F98FCA8" w14:textId="31A8D823" w:rsidR="00134F50" w:rsidRDefault="00134F50" w:rsidP="00134F50">
      <w:pPr>
        <w:pStyle w:val="Heading3"/>
        <w:tabs>
          <w:tab w:val="clear" w:pos="0"/>
          <w:tab w:val="clear" w:pos="432"/>
          <w:tab w:val="left" w:pos="426"/>
        </w:tabs>
        <w:ind w:firstLine="426"/>
        <w:rPr>
          <w:rStyle w:val="NMPHeading1Char1"/>
          <w:rFonts w:cs="Arial"/>
          <w:b/>
          <w:bCs/>
          <w:sz w:val="24"/>
          <w:szCs w:val="14"/>
        </w:rPr>
      </w:pPr>
      <w:r>
        <w:rPr>
          <w:rStyle w:val="NMPHeading1Char1"/>
          <w:rFonts w:cs="Arial"/>
          <w:b/>
          <w:bCs/>
          <w:sz w:val="24"/>
          <w:szCs w:val="14"/>
        </w:rPr>
        <w:t>Additional Corrections.</w:t>
      </w:r>
    </w:p>
    <w:p w14:paraId="1FF470D2" w14:textId="48077BA5" w:rsidR="00134F50" w:rsidRDefault="00134F50">
      <w:pPr>
        <w:pStyle w:val="ListParagraph"/>
        <w:numPr>
          <w:ilvl w:val="0"/>
          <w:numId w:val="33"/>
        </w:numPr>
        <w:ind w:left="426"/>
        <w:rPr>
          <w:sz w:val="20"/>
          <w:szCs w:val="18"/>
        </w:rPr>
      </w:pPr>
      <w:r>
        <w:rPr>
          <w:b/>
          <w:bCs/>
          <w:sz w:val="20"/>
          <w:szCs w:val="18"/>
        </w:rPr>
        <w:t>UL CA_n41A-n77A</w:t>
      </w:r>
      <w:r w:rsidR="00147BC0">
        <w:rPr>
          <w:b/>
          <w:bCs/>
          <w:sz w:val="20"/>
          <w:szCs w:val="18"/>
        </w:rPr>
        <w:t xml:space="preserve"> PC2</w:t>
      </w:r>
      <w:r>
        <w:rPr>
          <w:b/>
          <w:bCs/>
          <w:sz w:val="20"/>
          <w:szCs w:val="18"/>
        </w:rPr>
        <w:t xml:space="preserve"> </w:t>
      </w:r>
      <w:r>
        <w:rPr>
          <w:sz w:val="20"/>
          <w:szCs w:val="18"/>
        </w:rPr>
        <w:t xml:space="preserve">is specified with footnote 2 </w:t>
      </w:r>
      <w:r w:rsidR="00147BC0">
        <w:rPr>
          <w:sz w:val="20"/>
          <w:szCs w:val="18"/>
        </w:rPr>
        <w:t xml:space="preserve">in Table 6.2L.3.1-1. </w:t>
      </w:r>
      <w:r w:rsidR="00B31691">
        <w:rPr>
          <w:sz w:val="20"/>
          <w:szCs w:val="18"/>
        </w:rPr>
        <w:t>However, note 2 is specific to an FDD-TDD band combination. We propose to introduce a new footnote 6 “</w:t>
      </w:r>
      <w:r w:rsidR="00B31691" w:rsidRPr="00B31691">
        <w:rPr>
          <w:sz w:val="20"/>
          <w:szCs w:val="18"/>
        </w:rPr>
        <w:t xml:space="preserve">The UE supports PC2 with </w:t>
      </w:r>
      <w:proofErr w:type="spellStart"/>
      <w:r w:rsidR="00B31691" w:rsidRPr="00B31691">
        <w:rPr>
          <w:sz w:val="20"/>
          <w:szCs w:val="18"/>
        </w:rPr>
        <w:t>TxD</w:t>
      </w:r>
      <w:proofErr w:type="spellEnd"/>
      <w:r w:rsidR="00B31691" w:rsidRPr="00B31691">
        <w:rPr>
          <w:sz w:val="20"/>
          <w:szCs w:val="18"/>
        </w:rPr>
        <w:t xml:space="preserve"> in either one of the TDD bands and PC2 in the other TDD band.”</w:t>
      </w:r>
    </w:p>
    <w:p w14:paraId="2A223611" w14:textId="77777777" w:rsidR="00C25A22" w:rsidRDefault="00C25A22">
      <w:pPr>
        <w:pStyle w:val="ListParagraph"/>
        <w:numPr>
          <w:ilvl w:val="0"/>
          <w:numId w:val="33"/>
        </w:numPr>
        <w:ind w:left="426"/>
        <w:rPr>
          <w:b/>
          <w:bCs/>
          <w:sz w:val="20"/>
          <w:szCs w:val="18"/>
        </w:rPr>
      </w:pPr>
      <w:r w:rsidRPr="00C25A22">
        <w:rPr>
          <w:b/>
          <w:bCs/>
          <w:sz w:val="20"/>
          <w:szCs w:val="18"/>
        </w:rPr>
        <w:t>In Table 6.2A.1.3-1</w:t>
      </w:r>
      <w:r>
        <w:rPr>
          <w:b/>
          <w:bCs/>
          <w:sz w:val="20"/>
          <w:szCs w:val="18"/>
        </w:rPr>
        <w:t>:</w:t>
      </w:r>
    </w:p>
    <w:p w14:paraId="35157C1E" w14:textId="5DEB1949" w:rsidR="00B31691" w:rsidRPr="00C25A22" w:rsidRDefault="00C25A22">
      <w:pPr>
        <w:pStyle w:val="ListParagraph"/>
        <w:numPr>
          <w:ilvl w:val="1"/>
          <w:numId w:val="33"/>
        </w:numPr>
        <w:rPr>
          <w:sz w:val="20"/>
          <w:szCs w:val="18"/>
        </w:rPr>
      </w:pPr>
      <w:r w:rsidRPr="00C25A22">
        <w:rPr>
          <w:sz w:val="20"/>
          <w:szCs w:val="18"/>
        </w:rPr>
        <w:t xml:space="preserve">UL CA_n34A-n79A has a double entry. We believe RAN4 should keep only the entry which specified support for PC2 and PC3. </w:t>
      </w:r>
    </w:p>
    <w:p w14:paraId="06ED2719" w14:textId="1F35F145" w:rsidR="00C25A22" w:rsidRPr="00C25A22" w:rsidRDefault="00C25A22">
      <w:pPr>
        <w:pStyle w:val="ListParagraph"/>
        <w:numPr>
          <w:ilvl w:val="1"/>
          <w:numId w:val="33"/>
        </w:numPr>
        <w:rPr>
          <w:sz w:val="20"/>
          <w:szCs w:val="18"/>
        </w:rPr>
      </w:pPr>
      <w:r w:rsidRPr="00C25A22">
        <w:rPr>
          <w:sz w:val="20"/>
          <w:szCs w:val="18"/>
        </w:rPr>
        <w:t xml:space="preserve">“n” is missing for </w:t>
      </w:r>
      <w:r w:rsidR="00DB544D">
        <w:rPr>
          <w:sz w:val="20"/>
          <w:szCs w:val="18"/>
        </w:rPr>
        <w:t>B</w:t>
      </w:r>
      <w:r w:rsidR="00DB544D" w:rsidRPr="00C25A22">
        <w:rPr>
          <w:sz w:val="20"/>
          <w:szCs w:val="18"/>
        </w:rPr>
        <w:t xml:space="preserve">and </w:t>
      </w:r>
      <w:r w:rsidRPr="00C25A22">
        <w:rPr>
          <w:sz w:val="20"/>
          <w:szCs w:val="18"/>
        </w:rPr>
        <w:t xml:space="preserve">n25 in entry for UL CA_n25A-n48A </w:t>
      </w:r>
    </w:p>
    <w:p w14:paraId="11E761B9" w14:textId="0D66ACF9" w:rsidR="00C14AB7" w:rsidRPr="00C14AB7" w:rsidRDefault="00C25A22">
      <w:pPr>
        <w:pStyle w:val="ListParagraph"/>
        <w:numPr>
          <w:ilvl w:val="0"/>
          <w:numId w:val="33"/>
        </w:numPr>
        <w:ind w:left="426"/>
        <w:rPr>
          <w:sz w:val="20"/>
          <w:szCs w:val="18"/>
        </w:rPr>
      </w:pPr>
      <w:r w:rsidRPr="00F04484">
        <w:rPr>
          <w:b/>
          <w:bCs/>
          <w:sz w:val="20"/>
          <w:szCs w:val="18"/>
        </w:rPr>
        <w:t xml:space="preserve">In </w:t>
      </w:r>
      <w:r w:rsidR="00F04484">
        <w:rPr>
          <w:b/>
          <w:bCs/>
          <w:sz w:val="20"/>
          <w:szCs w:val="18"/>
        </w:rPr>
        <w:t xml:space="preserve">the </w:t>
      </w:r>
      <w:r w:rsidRPr="00F04484">
        <w:rPr>
          <w:b/>
          <w:bCs/>
          <w:sz w:val="20"/>
          <w:szCs w:val="18"/>
        </w:rPr>
        <w:t>two-band BCS tables</w:t>
      </w:r>
      <w:r w:rsidRPr="00C25A22">
        <w:rPr>
          <w:sz w:val="20"/>
          <w:szCs w:val="18"/>
        </w:rPr>
        <w:t>, the uplink configurations for DL CA_n25(2A)-n38A are erroneous.</w:t>
      </w:r>
    </w:p>
    <w:p w14:paraId="669ABE59" w14:textId="1A9D747D" w:rsidR="00C65565" w:rsidRDefault="00C65565" w:rsidP="00153A33">
      <w:pPr>
        <w:spacing w:after="0"/>
        <w:rPr>
          <w:sz w:val="20"/>
          <w:szCs w:val="18"/>
        </w:rPr>
      </w:pPr>
      <w:r w:rsidRPr="0045241C">
        <w:rPr>
          <w:b/>
          <w:bCs/>
          <w:sz w:val="20"/>
          <w:szCs w:val="18"/>
          <w:shd w:val="clear" w:color="auto" w:fill="DAEEF3" w:themeFill="accent5" w:themeFillTint="33"/>
        </w:rPr>
        <w:t>Observation 2:</w:t>
      </w:r>
      <w:r>
        <w:rPr>
          <w:sz w:val="20"/>
          <w:szCs w:val="18"/>
        </w:rPr>
        <w:t xml:space="preserve"> With the current footnote approach, it is quite easy to introduce errors in the TS. We observe two categories of errors:</w:t>
      </w:r>
    </w:p>
    <w:p w14:paraId="598540E2" w14:textId="1716C2AF" w:rsidR="00C65565" w:rsidRDefault="00C65565">
      <w:pPr>
        <w:pStyle w:val="ListParagraph"/>
        <w:numPr>
          <w:ilvl w:val="0"/>
          <w:numId w:val="31"/>
        </w:numPr>
        <w:spacing w:after="0"/>
        <w:rPr>
          <w:sz w:val="20"/>
          <w:szCs w:val="18"/>
        </w:rPr>
      </w:pPr>
      <w:r>
        <w:rPr>
          <w:sz w:val="20"/>
          <w:szCs w:val="18"/>
        </w:rPr>
        <w:t>HPUE captured using footnotes in the BCS table</w:t>
      </w:r>
      <w:r w:rsidR="00134F50">
        <w:rPr>
          <w:sz w:val="20"/>
          <w:szCs w:val="18"/>
        </w:rPr>
        <w:t>s</w:t>
      </w:r>
      <w:r>
        <w:rPr>
          <w:sz w:val="20"/>
          <w:szCs w:val="18"/>
        </w:rPr>
        <w:t>, but not reflected in the clause 6 power class tables</w:t>
      </w:r>
      <w:r w:rsidR="00DB544D">
        <w:rPr>
          <w:sz w:val="20"/>
          <w:szCs w:val="18"/>
        </w:rPr>
        <w:t>.</w:t>
      </w:r>
    </w:p>
    <w:p w14:paraId="63D23882" w14:textId="31D6BE00" w:rsidR="00134F50" w:rsidRDefault="00C65565">
      <w:pPr>
        <w:pStyle w:val="ListParagraph"/>
        <w:numPr>
          <w:ilvl w:val="0"/>
          <w:numId w:val="31"/>
        </w:numPr>
        <w:spacing w:after="0"/>
        <w:rPr>
          <w:sz w:val="20"/>
          <w:szCs w:val="18"/>
        </w:rPr>
      </w:pPr>
      <w:r>
        <w:rPr>
          <w:sz w:val="20"/>
          <w:szCs w:val="18"/>
        </w:rPr>
        <w:t xml:space="preserve">HPUE </w:t>
      </w:r>
      <w:r w:rsidR="00134F50">
        <w:rPr>
          <w:sz w:val="20"/>
          <w:szCs w:val="18"/>
        </w:rPr>
        <w:t>specified</w:t>
      </w:r>
      <w:r>
        <w:rPr>
          <w:sz w:val="20"/>
          <w:szCs w:val="18"/>
        </w:rPr>
        <w:t xml:space="preserve"> in the clause 6 power class tables</w:t>
      </w:r>
      <w:r w:rsidR="00DB544D">
        <w:rPr>
          <w:sz w:val="20"/>
          <w:szCs w:val="18"/>
        </w:rPr>
        <w:t>,</w:t>
      </w:r>
      <w:r>
        <w:rPr>
          <w:sz w:val="20"/>
          <w:szCs w:val="18"/>
        </w:rPr>
        <w:t xml:space="preserve"> but not reflected in the </w:t>
      </w:r>
      <w:r w:rsidR="00DB544D">
        <w:rPr>
          <w:sz w:val="20"/>
          <w:szCs w:val="18"/>
        </w:rPr>
        <w:t>two</w:t>
      </w:r>
      <w:r>
        <w:rPr>
          <w:sz w:val="20"/>
          <w:szCs w:val="18"/>
        </w:rPr>
        <w:t>,</w:t>
      </w:r>
      <w:r w:rsidR="00DB544D">
        <w:rPr>
          <w:sz w:val="20"/>
          <w:szCs w:val="18"/>
        </w:rPr>
        <w:t xml:space="preserve"> three</w:t>
      </w:r>
      <w:r>
        <w:rPr>
          <w:sz w:val="20"/>
          <w:szCs w:val="18"/>
        </w:rPr>
        <w:t>,</w:t>
      </w:r>
      <w:r w:rsidR="00DB544D">
        <w:rPr>
          <w:sz w:val="20"/>
          <w:szCs w:val="18"/>
        </w:rPr>
        <w:t xml:space="preserve"> four</w:t>
      </w:r>
      <w:r>
        <w:rPr>
          <w:sz w:val="20"/>
          <w:szCs w:val="18"/>
        </w:rPr>
        <w:t>,</w:t>
      </w:r>
      <w:r w:rsidR="00DB544D">
        <w:rPr>
          <w:sz w:val="20"/>
          <w:szCs w:val="18"/>
        </w:rPr>
        <w:t xml:space="preserve"> and five</w:t>
      </w:r>
      <w:r>
        <w:rPr>
          <w:sz w:val="20"/>
          <w:szCs w:val="18"/>
        </w:rPr>
        <w:t xml:space="preserve"> band BCS tables.</w:t>
      </w:r>
      <w:r w:rsidR="00134F50">
        <w:rPr>
          <w:sz w:val="20"/>
          <w:szCs w:val="18"/>
        </w:rPr>
        <w:t xml:space="preserve"> </w:t>
      </w:r>
    </w:p>
    <w:p w14:paraId="767BB51A" w14:textId="77777777" w:rsidR="00153A33" w:rsidRPr="00134F50" w:rsidRDefault="00153A33" w:rsidP="00153A33">
      <w:pPr>
        <w:pStyle w:val="ListParagraph"/>
        <w:spacing w:after="0"/>
        <w:rPr>
          <w:sz w:val="20"/>
          <w:szCs w:val="18"/>
        </w:rPr>
      </w:pPr>
    </w:p>
    <w:p w14:paraId="681968BE" w14:textId="1643DAD0" w:rsidR="00C65565" w:rsidRDefault="00134F50" w:rsidP="00C65565">
      <w:pPr>
        <w:rPr>
          <w:sz w:val="20"/>
          <w:szCs w:val="18"/>
        </w:rPr>
      </w:pPr>
      <w:r>
        <w:rPr>
          <w:sz w:val="20"/>
          <w:szCs w:val="18"/>
        </w:rPr>
        <w:t xml:space="preserve">Considering the </w:t>
      </w:r>
      <w:r w:rsidR="006066DB">
        <w:rPr>
          <w:sz w:val="20"/>
          <w:szCs w:val="18"/>
        </w:rPr>
        <w:t>number</w:t>
      </w:r>
      <w:r>
        <w:rPr>
          <w:sz w:val="20"/>
          <w:szCs w:val="18"/>
        </w:rPr>
        <w:t xml:space="preserve"> of errors remaining at a late stage of the Rel-18 development, and considering the impact of </w:t>
      </w:r>
      <w:r w:rsidR="00C32839">
        <w:rPr>
          <w:sz w:val="20"/>
          <w:szCs w:val="18"/>
        </w:rPr>
        <w:t xml:space="preserve">the </w:t>
      </w:r>
      <w:r>
        <w:rPr>
          <w:sz w:val="20"/>
          <w:szCs w:val="18"/>
        </w:rPr>
        <w:t xml:space="preserve">new power classes </w:t>
      </w:r>
      <w:r w:rsidR="00C32839">
        <w:rPr>
          <w:sz w:val="20"/>
          <w:szCs w:val="18"/>
        </w:rPr>
        <w:t>introduced</w:t>
      </w:r>
      <w:r>
        <w:rPr>
          <w:sz w:val="20"/>
          <w:szCs w:val="18"/>
        </w:rPr>
        <w:t xml:space="preserve"> in Rel-19, RAN4 may need to reconsider if the footnote approach is a future proof </w:t>
      </w:r>
      <w:r w:rsidR="00815E08">
        <w:rPr>
          <w:sz w:val="20"/>
          <w:szCs w:val="18"/>
        </w:rPr>
        <w:t>method for testing.</w:t>
      </w:r>
    </w:p>
    <w:p w14:paraId="0E642134" w14:textId="442E1978" w:rsidR="00B31691" w:rsidRDefault="00CA629D" w:rsidP="00C65565">
      <w:pPr>
        <w:rPr>
          <w:sz w:val="20"/>
          <w:szCs w:val="18"/>
        </w:rPr>
      </w:pPr>
      <w:r w:rsidRPr="00CA629D">
        <w:rPr>
          <w:b/>
          <w:bCs/>
          <w:sz w:val="20"/>
          <w:szCs w:val="18"/>
          <w:shd w:val="clear" w:color="auto" w:fill="DAEEF3" w:themeFill="accent5" w:themeFillTint="33"/>
        </w:rPr>
        <w:lastRenderedPageBreak/>
        <w:t>Proposal 1:</w:t>
      </w:r>
      <w:r>
        <w:rPr>
          <w:sz w:val="20"/>
          <w:szCs w:val="18"/>
        </w:rPr>
        <w:t xml:space="preserve"> We invite proponents of the hereabove flagged UL CA band combinations to </w:t>
      </w:r>
      <w:r w:rsidR="00815E08">
        <w:rPr>
          <w:sz w:val="20"/>
          <w:szCs w:val="18"/>
        </w:rPr>
        <w:t>consider</w:t>
      </w:r>
      <w:r>
        <w:rPr>
          <w:sz w:val="20"/>
          <w:szCs w:val="18"/>
        </w:rPr>
        <w:t xml:space="preserve"> the intended power class </w:t>
      </w:r>
      <w:r w:rsidR="00147BC0">
        <w:rPr>
          <w:sz w:val="20"/>
          <w:szCs w:val="18"/>
        </w:rPr>
        <w:t xml:space="preserve">requirement. Proponents should also clarify to which </w:t>
      </w:r>
      <w:r>
        <w:rPr>
          <w:sz w:val="20"/>
          <w:szCs w:val="18"/>
        </w:rPr>
        <w:t xml:space="preserve">higher order DL CA band combination </w:t>
      </w:r>
      <w:r w:rsidR="00147BC0">
        <w:rPr>
          <w:sz w:val="20"/>
          <w:szCs w:val="18"/>
        </w:rPr>
        <w:t>the missing PC requirements</w:t>
      </w:r>
      <w:r>
        <w:rPr>
          <w:sz w:val="20"/>
          <w:szCs w:val="18"/>
        </w:rPr>
        <w:t xml:space="preserve"> apply. </w:t>
      </w:r>
    </w:p>
    <w:p w14:paraId="1F44CB69" w14:textId="5EAC0F8A" w:rsidR="00CA629D" w:rsidRDefault="00B31691" w:rsidP="00C65565">
      <w:pPr>
        <w:rPr>
          <w:sz w:val="20"/>
          <w:szCs w:val="18"/>
        </w:rPr>
      </w:pPr>
      <w:r w:rsidRPr="00C25A22">
        <w:rPr>
          <w:b/>
          <w:bCs/>
          <w:sz w:val="20"/>
          <w:szCs w:val="18"/>
          <w:shd w:val="clear" w:color="auto" w:fill="DAEEF3" w:themeFill="accent5" w:themeFillTint="33"/>
        </w:rPr>
        <w:t>Proposal 2</w:t>
      </w:r>
      <w:r>
        <w:rPr>
          <w:sz w:val="20"/>
          <w:szCs w:val="18"/>
        </w:rPr>
        <w:t xml:space="preserve">: </w:t>
      </w:r>
      <w:r w:rsidR="00C25A22">
        <w:rPr>
          <w:sz w:val="20"/>
          <w:szCs w:val="18"/>
        </w:rPr>
        <w:t xml:space="preserve">Based on the clarifications of proposal 1, </w:t>
      </w:r>
      <w:r w:rsidR="00815E08">
        <w:rPr>
          <w:sz w:val="20"/>
          <w:szCs w:val="18"/>
        </w:rPr>
        <w:t xml:space="preserve">submit </w:t>
      </w:r>
      <w:r w:rsidR="00CA629D">
        <w:rPr>
          <w:sz w:val="20"/>
          <w:szCs w:val="18"/>
        </w:rPr>
        <w:t>a CR for the meeting #113</w:t>
      </w:r>
      <w:r>
        <w:rPr>
          <w:sz w:val="20"/>
          <w:szCs w:val="18"/>
        </w:rPr>
        <w:t xml:space="preserve"> to</w:t>
      </w:r>
      <w:r w:rsidR="00C25A22">
        <w:rPr>
          <w:sz w:val="20"/>
          <w:szCs w:val="18"/>
        </w:rPr>
        <w:t>:</w:t>
      </w:r>
    </w:p>
    <w:p w14:paraId="42B31230" w14:textId="09DD17D3" w:rsidR="00C25A22" w:rsidRDefault="00C25A22">
      <w:pPr>
        <w:pStyle w:val="ListParagraph"/>
        <w:numPr>
          <w:ilvl w:val="0"/>
          <w:numId w:val="31"/>
        </w:numPr>
        <w:rPr>
          <w:sz w:val="20"/>
          <w:szCs w:val="18"/>
        </w:rPr>
      </w:pPr>
      <w:r>
        <w:rPr>
          <w:sz w:val="20"/>
          <w:szCs w:val="18"/>
        </w:rPr>
        <w:t xml:space="preserve">Introduce in </w:t>
      </w:r>
      <w:r w:rsidRPr="00C25A22">
        <w:rPr>
          <w:sz w:val="20"/>
          <w:szCs w:val="18"/>
        </w:rPr>
        <w:t>Table 6.2A.1.3-1</w:t>
      </w:r>
      <w:r>
        <w:rPr>
          <w:sz w:val="20"/>
          <w:szCs w:val="18"/>
        </w:rPr>
        <w:t xml:space="preserve"> the missing UL CA power class requirements for </w:t>
      </w:r>
      <w:r w:rsidRPr="00C25A22">
        <w:rPr>
          <w:sz w:val="20"/>
          <w:szCs w:val="18"/>
        </w:rPr>
        <w:t>UL CA_n25A-n41C, CA_n40A-n41C, CA_n41C-n66A, CA_n41C-n71A, CA_n41C-n77A, CA_n41A-n85A</w:t>
      </w:r>
      <w:r w:rsidR="00815E08">
        <w:rPr>
          <w:sz w:val="20"/>
          <w:szCs w:val="18"/>
        </w:rPr>
        <w:t>.</w:t>
      </w:r>
    </w:p>
    <w:p w14:paraId="1849FAC2" w14:textId="1BFD0374" w:rsidR="00C25A22" w:rsidRDefault="00C25A22">
      <w:pPr>
        <w:pStyle w:val="ListParagraph"/>
        <w:numPr>
          <w:ilvl w:val="0"/>
          <w:numId w:val="31"/>
        </w:numPr>
        <w:rPr>
          <w:sz w:val="20"/>
          <w:szCs w:val="18"/>
        </w:rPr>
      </w:pPr>
      <w:r>
        <w:rPr>
          <w:sz w:val="20"/>
          <w:szCs w:val="18"/>
        </w:rPr>
        <w:t>Move the triple-beat MSD test point for CA_n25A-n41C from the PC2 table to the PC3 table</w:t>
      </w:r>
      <w:r w:rsidR="00815E08">
        <w:rPr>
          <w:sz w:val="20"/>
          <w:szCs w:val="18"/>
        </w:rPr>
        <w:t>.</w:t>
      </w:r>
    </w:p>
    <w:p w14:paraId="7FEDA338" w14:textId="01E7A258" w:rsidR="00C25A22" w:rsidRDefault="00C25A22">
      <w:pPr>
        <w:pStyle w:val="ListParagraph"/>
        <w:numPr>
          <w:ilvl w:val="0"/>
          <w:numId w:val="31"/>
        </w:numPr>
        <w:rPr>
          <w:sz w:val="20"/>
          <w:szCs w:val="18"/>
        </w:rPr>
      </w:pPr>
      <w:r>
        <w:rPr>
          <w:sz w:val="20"/>
          <w:szCs w:val="18"/>
        </w:rPr>
        <w:t>[FFS] on MSD test point for CA_n40A-n41C</w:t>
      </w:r>
      <w:r w:rsidR="00815E08">
        <w:rPr>
          <w:sz w:val="20"/>
          <w:szCs w:val="18"/>
        </w:rPr>
        <w:t>,</w:t>
      </w:r>
      <w:r>
        <w:rPr>
          <w:sz w:val="20"/>
          <w:szCs w:val="18"/>
        </w:rPr>
        <w:t xml:space="preserve"> depending on the outcome of RAN4 discussions</w:t>
      </w:r>
      <w:r w:rsidR="00815E08">
        <w:rPr>
          <w:sz w:val="20"/>
          <w:szCs w:val="18"/>
        </w:rPr>
        <w:t>.</w:t>
      </w:r>
    </w:p>
    <w:p w14:paraId="7FEA6CDD" w14:textId="7ABA40CC" w:rsidR="00C25A22" w:rsidRPr="00C25A22" w:rsidRDefault="00C25A22">
      <w:pPr>
        <w:pStyle w:val="ListParagraph"/>
        <w:numPr>
          <w:ilvl w:val="0"/>
          <w:numId w:val="31"/>
        </w:numPr>
        <w:rPr>
          <w:sz w:val="20"/>
          <w:szCs w:val="18"/>
        </w:rPr>
      </w:pPr>
      <w:r>
        <w:rPr>
          <w:sz w:val="20"/>
          <w:szCs w:val="18"/>
        </w:rPr>
        <w:t xml:space="preserve">Introduce missing footnotes 13 and 14 to the two-band BCS </w:t>
      </w:r>
      <w:r w:rsidRPr="00C25A22">
        <w:rPr>
          <w:sz w:val="20"/>
          <w:szCs w:val="18"/>
        </w:rPr>
        <w:t>Tables</w:t>
      </w:r>
      <w:r>
        <w:rPr>
          <w:b/>
          <w:bCs/>
          <w:sz w:val="20"/>
          <w:szCs w:val="18"/>
        </w:rPr>
        <w:t xml:space="preserve"> </w:t>
      </w:r>
      <w:r w:rsidRPr="005411B9">
        <w:rPr>
          <w:bCs/>
          <w:sz w:val="20"/>
          <w:szCs w:val="18"/>
        </w:rPr>
        <w:t xml:space="preserve">5.5A.3.1-1a </w:t>
      </w:r>
      <w:r w:rsidRPr="00C25A22">
        <w:rPr>
          <w:sz w:val="20"/>
          <w:szCs w:val="18"/>
        </w:rPr>
        <w:t>to</w:t>
      </w:r>
      <w:r w:rsidRPr="005411B9">
        <w:rPr>
          <w:bCs/>
          <w:sz w:val="20"/>
          <w:szCs w:val="18"/>
        </w:rPr>
        <w:t xml:space="preserve"> Table 5.5A.3.1-1e</w:t>
      </w:r>
      <w:r w:rsidR="00815E08">
        <w:rPr>
          <w:bCs/>
          <w:sz w:val="20"/>
          <w:szCs w:val="18"/>
        </w:rPr>
        <w:t>,</w:t>
      </w:r>
      <w:r>
        <w:rPr>
          <w:bCs/>
          <w:sz w:val="20"/>
          <w:szCs w:val="18"/>
        </w:rPr>
        <w:t xml:space="preserve"> and propagate to the higher-order </w:t>
      </w:r>
      <w:r w:rsidR="00815E08">
        <w:rPr>
          <w:bCs/>
          <w:sz w:val="20"/>
          <w:szCs w:val="18"/>
        </w:rPr>
        <w:t>three</w:t>
      </w:r>
      <w:r>
        <w:rPr>
          <w:bCs/>
          <w:sz w:val="20"/>
          <w:szCs w:val="18"/>
        </w:rPr>
        <w:t>,</w:t>
      </w:r>
      <w:r w:rsidR="00815E08">
        <w:rPr>
          <w:bCs/>
          <w:sz w:val="20"/>
          <w:szCs w:val="18"/>
        </w:rPr>
        <w:t xml:space="preserve"> four</w:t>
      </w:r>
      <w:r>
        <w:rPr>
          <w:bCs/>
          <w:sz w:val="20"/>
          <w:szCs w:val="18"/>
        </w:rPr>
        <w:t>,</w:t>
      </w:r>
      <w:r w:rsidR="00815E08">
        <w:rPr>
          <w:bCs/>
          <w:sz w:val="20"/>
          <w:szCs w:val="18"/>
        </w:rPr>
        <w:t xml:space="preserve"> and five</w:t>
      </w:r>
      <w:r>
        <w:rPr>
          <w:bCs/>
          <w:sz w:val="20"/>
          <w:szCs w:val="18"/>
        </w:rPr>
        <w:t xml:space="preserve"> band BCS tables</w:t>
      </w:r>
      <w:r w:rsidR="00815E08">
        <w:rPr>
          <w:bCs/>
          <w:sz w:val="20"/>
          <w:szCs w:val="18"/>
        </w:rPr>
        <w:t>.</w:t>
      </w:r>
    </w:p>
    <w:p w14:paraId="42AAC446" w14:textId="77777777" w:rsidR="00C25A22" w:rsidRDefault="00C25A22">
      <w:pPr>
        <w:pStyle w:val="ListParagraph"/>
        <w:numPr>
          <w:ilvl w:val="0"/>
          <w:numId w:val="31"/>
        </w:numPr>
        <w:rPr>
          <w:sz w:val="20"/>
          <w:szCs w:val="18"/>
        </w:rPr>
      </w:pPr>
      <w:r>
        <w:rPr>
          <w:bCs/>
          <w:sz w:val="20"/>
          <w:szCs w:val="18"/>
        </w:rPr>
        <w:t xml:space="preserve">Introduce new footnote 6 in </w:t>
      </w:r>
      <w:r w:rsidRPr="00C25A22">
        <w:rPr>
          <w:bCs/>
          <w:sz w:val="20"/>
          <w:szCs w:val="18"/>
        </w:rPr>
        <w:t>Table 6.2L.3.1-</w:t>
      </w:r>
      <w:r>
        <w:rPr>
          <w:bCs/>
          <w:sz w:val="20"/>
          <w:szCs w:val="18"/>
        </w:rPr>
        <w:t xml:space="preserve">1 “Note 6: </w:t>
      </w:r>
      <w:r w:rsidRPr="00B31691">
        <w:rPr>
          <w:sz w:val="20"/>
          <w:szCs w:val="18"/>
        </w:rPr>
        <w:t xml:space="preserve">The UE supports PC2 with </w:t>
      </w:r>
      <w:proofErr w:type="spellStart"/>
      <w:r w:rsidRPr="00B31691">
        <w:rPr>
          <w:sz w:val="20"/>
          <w:szCs w:val="18"/>
        </w:rPr>
        <w:t>TxD</w:t>
      </w:r>
      <w:proofErr w:type="spellEnd"/>
      <w:r w:rsidRPr="00B31691">
        <w:rPr>
          <w:sz w:val="20"/>
          <w:szCs w:val="18"/>
        </w:rPr>
        <w:t xml:space="preserve"> in either one of the TDD bands and PC2 in the other TDD band.”</w:t>
      </w:r>
    </w:p>
    <w:p w14:paraId="57A78B79" w14:textId="2C3887F9" w:rsidR="00B31691" w:rsidRDefault="00C25A22">
      <w:pPr>
        <w:pStyle w:val="ListParagraph"/>
        <w:numPr>
          <w:ilvl w:val="0"/>
          <w:numId w:val="31"/>
        </w:numPr>
        <w:rPr>
          <w:sz w:val="20"/>
          <w:szCs w:val="18"/>
        </w:rPr>
      </w:pPr>
      <w:r w:rsidRPr="00C25A22">
        <w:rPr>
          <w:sz w:val="20"/>
          <w:szCs w:val="18"/>
        </w:rPr>
        <w:t>In Table 6.2A.1.3-1</w:t>
      </w:r>
      <w:r>
        <w:rPr>
          <w:sz w:val="20"/>
          <w:szCs w:val="18"/>
        </w:rPr>
        <w:t>:</w:t>
      </w:r>
    </w:p>
    <w:p w14:paraId="1A6CA3DD" w14:textId="6065DAC5" w:rsidR="00C25A22" w:rsidRDefault="00C25A22">
      <w:pPr>
        <w:pStyle w:val="ListParagraph"/>
        <w:numPr>
          <w:ilvl w:val="1"/>
          <w:numId w:val="31"/>
        </w:numPr>
        <w:rPr>
          <w:sz w:val="20"/>
          <w:szCs w:val="18"/>
        </w:rPr>
      </w:pPr>
      <w:r>
        <w:rPr>
          <w:sz w:val="20"/>
          <w:szCs w:val="18"/>
        </w:rPr>
        <w:t xml:space="preserve">Remove entry where only PC3 </w:t>
      </w:r>
      <w:r w:rsidR="00815E08">
        <w:rPr>
          <w:sz w:val="20"/>
          <w:szCs w:val="18"/>
        </w:rPr>
        <w:t xml:space="preserve">is </w:t>
      </w:r>
      <w:r>
        <w:rPr>
          <w:sz w:val="20"/>
          <w:szCs w:val="18"/>
        </w:rPr>
        <w:t>specified for UL CA_n34A-n79A</w:t>
      </w:r>
      <w:r w:rsidR="00815E08">
        <w:rPr>
          <w:sz w:val="20"/>
          <w:szCs w:val="18"/>
        </w:rPr>
        <w:t>.</w:t>
      </w:r>
    </w:p>
    <w:p w14:paraId="349CBA2F" w14:textId="3EBB124D" w:rsidR="00C25A22" w:rsidRDefault="00C25A22">
      <w:pPr>
        <w:pStyle w:val="ListParagraph"/>
        <w:numPr>
          <w:ilvl w:val="1"/>
          <w:numId w:val="31"/>
        </w:numPr>
        <w:rPr>
          <w:sz w:val="20"/>
          <w:szCs w:val="18"/>
        </w:rPr>
      </w:pPr>
      <w:r>
        <w:rPr>
          <w:sz w:val="20"/>
          <w:szCs w:val="18"/>
        </w:rPr>
        <w:t>Change entry for CA_25A-n48A to “CA_n25A-n48A”</w:t>
      </w:r>
    </w:p>
    <w:p w14:paraId="366704C9" w14:textId="27292389" w:rsidR="00C65565" w:rsidRPr="00C14AB7" w:rsidRDefault="00F04484">
      <w:pPr>
        <w:pStyle w:val="ListParagraph"/>
        <w:numPr>
          <w:ilvl w:val="0"/>
          <w:numId w:val="31"/>
        </w:numPr>
        <w:rPr>
          <w:sz w:val="20"/>
          <w:szCs w:val="18"/>
        </w:rPr>
      </w:pPr>
      <w:r>
        <w:rPr>
          <w:sz w:val="20"/>
          <w:szCs w:val="18"/>
        </w:rPr>
        <w:t xml:space="preserve">In two-band BCS </w:t>
      </w:r>
      <w:r w:rsidRPr="00C25A22">
        <w:rPr>
          <w:sz w:val="20"/>
          <w:szCs w:val="18"/>
        </w:rPr>
        <w:t>Tables</w:t>
      </w:r>
      <w:r>
        <w:rPr>
          <w:b/>
          <w:bCs/>
          <w:sz w:val="20"/>
          <w:szCs w:val="18"/>
        </w:rPr>
        <w:t xml:space="preserve"> </w:t>
      </w:r>
      <w:r w:rsidRPr="005411B9">
        <w:rPr>
          <w:bCs/>
          <w:sz w:val="20"/>
          <w:szCs w:val="18"/>
        </w:rPr>
        <w:t xml:space="preserve">5.5A.3.1-1a </w:t>
      </w:r>
      <w:r w:rsidRPr="00C25A22">
        <w:rPr>
          <w:sz w:val="20"/>
          <w:szCs w:val="18"/>
        </w:rPr>
        <w:t>to</w:t>
      </w:r>
      <w:r w:rsidRPr="005411B9">
        <w:rPr>
          <w:bCs/>
          <w:sz w:val="20"/>
          <w:szCs w:val="18"/>
        </w:rPr>
        <w:t xml:space="preserve"> Table 5.5A.3.1-1e</w:t>
      </w:r>
      <w:r>
        <w:rPr>
          <w:bCs/>
          <w:sz w:val="20"/>
          <w:szCs w:val="18"/>
        </w:rPr>
        <w:t>, correct the UL configurations for DL CA_n25(2A)-n38A.</w:t>
      </w:r>
    </w:p>
    <w:p w14:paraId="1838D797" w14:textId="77777777" w:rsidR="00C14AB7" w:rsidRPr="00C14AB7" w:rsidRDefault="00C14AB7" w:rsidP="00C14AB7">
      <w:pPr>
        <w:pStyle w:val="ListParagraph"/>
        <w:rPr>
          <w:sz w:val="20"/>
          <w:szCs w:val="18"/>
        </w:rPr>
      </w:pPr>
    </w:p>
    <w:p w14:paraId="5BF3A07D" w14:textId="6DE98412" w:rsidR="004600E1" w:rsidRPr="004600E1" w:rsidRDefault="004600E1" w:rsidP="004600E1">
      <w:pPr>
        <w:pStyle w:val="Heading2"/>
        <w:rPr>
          <w:rFonts w:eastAsia="SimSun" w:cs="Arial"/>
          <w:sz w:val="20"/>
          <w:szCs w:val="18"/>
          <w:lang w:val="en-US" w:eastAsia="zh-CN"/>
        </w:rPr>
      </w:pPr>
      <w:r>
        <w:rPr>
          <w:rStyle w:val="NMPHeading1Char1"/>
          <w:rFonts w:cs="Arial"/>
          <w:b/>
          <w:bCs/>
          <w:sz w:val="24"/>
          <w:szCs w:val="14"/>
        </w:rPr>
        <w:t>Alternative solutions to capture valid UL-CA configurations</w:t>
      </w:r>
    </w:p>
    <w:p w14:paraId="53809864" w14:textId="14700142" w:rsidR="004D5295" w:rsidRPr="004D5295" w:rsidRDefault="004D5295" w:rsidP="004D5295">
      <w:pPr>
        <w:pStyle w:val="Caption"/>
        <w:jc w:val="both"/>
        <w:rPr>
          <w:rFonts w:ascii="Times New Roman" w:hAnsi="Times New Roman" w:cs="Times New Roman"/>
          <w:b w:val="0"/>
          <w:bCs/>
          <w:color w:val="auto"/>
          <w:sz w:val="20"/>
          <w:szCs w:val="18"/>
        </w:rPr>
      </w:pPr>
      <w:r>
        <w:rPr>
          <w:rFonts w:ascii="Times New Roman" w:hAnsi="Times New Roman" w:cs="Times New Roman"/>
          <w:b w:val="0"/>
          <w:bCs/>
          <w:color w:val="auto"/>
          <w:sz w:val="20"/>
          <w:szCs w:val="18"/>
        </w:rPr>
        <w:t xml:space="preserve">The complexity of the Rel-18 footnote handling is summarized in the overview </w:t>
      </w:r>
      <w:r w:rsidR="00B4079D">
        <w:rPr>
          <w:rFonts w:ascii="Times New Roman" w:hAnsi="Times New Roman" w:cs="Times New Roman"/>
          <w:b w:val="0"/>
          <w:bCs/>
          <w:color w:val="auto"/>
          <w:sz w:val="20"/>
          <w:szCs w:val="18"/>
        </w:rPr>
        <w:t>of Table 6</w:t>
      </w:r>
      <w:r>
        <w:rPr>
          <w:rFonts w:ascii="Times New Roman" w:hAnsi="Times New Roman" w:cs="Times New Roman"/>
          <w:b w:val="0"/>
          <w:bCs/>
          <w:color w:val="auto"/>
          <w:sz w:val="20"/>
          <w:szCs w:val="18"/>
        </w:rPr>
        <w:t>. A quick parsing of the latest release has highlighted that</w:t>
      </w:r>
      <w:r w:rsidR="00B4079D">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despite all the efforts of the RAN4 proponents, this footnote approach is prone to introducing multiple errors – see observation 2. This approach also produces a TS where it is difficult to </w:t>
      </w:r>
      <w:r w:rsidR="00B4079D">
        <w:rPr>
          <w:rFonts w:ascii="Times New Roman" w:hAnsi="Times New Roman" w:cs="Times New Roman"/>
          <w:b w:val="0"/>
          <w:bCs/>
          <w:color w:val="auto"/>
          <w:sz w:val="20"/>
          <w:szCs w:val="18"/>
        </w:rPr>
        <w:t xml:space="preserve">identify </w:t>
      </w:r>
      <w:r>
        <w:rPr>
          <w:rFonts w:ascii="Times New Roman" w:hAnsi="Times New Roman" w:cs="Times New Roman"/>
          <w:b w:val="0"/>
          <w:bCs/>
          <w:color w:val="auto"/>
          <w:sz w:val="20"/>
          <w:szCs w:val="18"/>
        </w:rPr>
        <w:t xml:space="preserve">which power class is supported for a given DL CA band combination. And with </w:t>
      </w:r>
      <w:r w:rsidR="00B4079D">
        <w:rPr>
          <w:rFonts w:ascii="Times New Roman" w:hAnsi="Times New Roman" w:cs="Times New Roman"/>
          <w:b w:val="0"/>
          <w:bCs/>
          <w:color w:val="auto"/>
          <w:sz w:val="20"/>
          <w:szCs w:val="18"/>
        </w:rPr>
        <w:t xml:space="preserve">the additional </w:t>
      </w:r>
      <w:r>
        <w:rPr>
          <w:rFonts w:ascii="Times New Roman" w:hAnsi="Times New Roman" w:cs="Times New Roman"/>
          <w:b w:val="0"/>
          <w:bCs/>
          <w:color w:val="auto"/>
          <w:sz w:val="20"/>
          <w:szCs w:val="18"/>
        </w:rPr>
        <w:t xml:space="preserve">power class options currently </w:t>
      </w:r>
      <w:r w:rsidR="00B4079D">
        <w:rPr>
          <w:rFonts w:ascii="Times New Roman" w:hAnsi="Times New Roman" w:cs="Times New Roman"/>
          <w:b w:val="0"/>
          <w:bCs/>
          <w:color w:val="auto"/>
          <w:sz w:val="20"/>
          <w:szCs w:val="18"/>
        </w:rPr>
        <w:t xml:space="preserve">being </w:t>
      </w:r>
      <w:r>
        <w:rPr>
          <w:rFonts w:ascii="Times New Roman" w:hAnsi="Times New Roman" w:cs="Times New Roman"/>
          <w:b w:val="0"/>
          <w:bCs/>
          <w:color w:val="auto"/>
          <w:sz w:val="20"/>
          <w:szCs w:val="18"/>
        </w:rPr>
        <w:t xml:space="preserve">studied in Rel-19, we believe RAN4 should </w:t>
      </w:r>
      <w:r w:rsidR="00B4079D">
        <w:rPr>
          <w:rFonts w:ascii="Times New Roman" w:hAnsi="Times New Roman" w:cs="Times New Roman"/>
          <w:b w:val="0"/>
          <w:bCs/>
          <w:color w:val="auto"/>
          <w:sz w:val="20"/>
          <w:szCs w:val="18"/>
        </w:rPr>
        <w:t xml:space="preserve">decide </w:t>
      </w:r>
      <w:r>
        <w:rPr>
          <w:rFonts w:ascii="Times New Roman" w:hAnsi="Times New Roman" w:cs="Times New Roman"/>
          <w:b w:val="0"/>
          <w:bCs/>
          <w:color w:val="auto"/>
          <w:sz w:val="20"/>
          <w:szCs w:val="18"/>
        </w:rPr>
        <w:t xml:space="preserve">if this footnote approach </w:t>
      </w:r>
      <w:r w:rsidR="00B4079D">
        <w:rPr>
          <w:rFonts w:ascii="Times New Roman" w:hAnsi="Times New Roman" w:cs="Times New Roman"/>
          <w:b w:val="0"/>
          <w:bCs/>
          <w:color w:val="auto"/>
          <w:sz w:val="20"/>
          <w:szCs w:val="18"/>
        </w:rPr>
        <w:t xml:space="preserve">constitutes </w:t>
      </w:r>
      <w:r>
        <w:rPr>
          <w:rFonts w:ascii="Times New Roman" w:hAnsi="Times New Roman" w:cs="Times New Roman"/>
          <w:b w:val="0"/>
          <w:bCs/>
          <w:color w:val="auto"/>
          <w:sz w:val="20"/>
          <w:szCs w:val="18"/>
        </w:rPr>
        <w:t xml:space="preserve">a future proof </w:t>
      </w:r>
      <w:r w:rsidR="00B4079D">
        <w:rPr>
          <w:rFonts w:ascii="Times New Roman" w:hAnsi="Times New Roman" w:cs="Times New Roman"/>
          <w:b w:val="0"/>
          <w:bCs/>
          <w:color w:val="auto"/>
          <w:sz w:val="20"/>
          <w:szCs w:val="18"/>
        </w:rPr>
        <w:t>method to</w:t>
      </w:r>
      <w:r>
        <w:rPr>
          <w:rFonts w:ascii="Times New Roman" w:hAnsi="Times New Roman" w:cs="Times New Roman"/>
          <w:b w:val="0"/>
          <w:bCs/>
          <w:color w:val="auto"/>
          <w:sz w:val="20"/>
          <w:szCs w:val="18"/>
        </w:rPr>
        <w:t xml:space="preserve"> </w:t>
      </w:r>
      <w:r w:rsidR="00B4079D">
        <w:rPr>
          <w:rFonts w:ascii="Times New Roman" w:hAnsi="Times New Roman" w:cs="Times New Roman"/>
          <w:b w:val="0"/>
          <w:bCs/>
          <w:color w:val="auto"/>
          <w:sz w:val="20"/>
          <w:szCs w:val="18"/>
        </w:rPr>
        <w:t xml:space="preserve">capture </w:t>
      </w:r>
      <w:r>
        <w:rPr>
          <w:rFonts w:ascii="Times New Roman" w:hAnsi="Times New Roman" w:cs="Times New Roman"/>
          <w:b w:val="0"/>
          <w:bCs/>
          <w:color w:val="auto"/>
          <w:sz w:val="20"/>
          <w:szCs w:val="18"/>
        </w:rPr>
        <w:t xml:space="preserve">the valid UL power classes. </w:t>
      </w:r>
    </w:p>
    <w:p w14:paraId="791B801B" w14:textId="14BA8B59" w:rsidR="004600E1" w:rsidRPr="004D5295" w:rsidRDefault="004D5295" w:rsidP="004D5295">
      <w:pPr>
        <w:pStyle w:val="Caption"/>
        <w:jc w:val="center"/>
        <w:rPr>
          <w:rFonts w:ascii="Times New Roman" w:hAnsi="Times New Roman" w:cs="Times New Roman"/>
          <w:b w:val="0"/>
          <w:bCs/>
          <w:color w:val="auto"/>
          <w:sz w:val="18"/>
          <w:szCs w:val="16"/>
        </w:rPr>
      </w:pPr>
      <w:bookmarkStart w:id="9" w:name="_Ref178764204"/>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6</w:t>
      </w:r>
      <w:r w:rsidRPr="00A51AFB">
        <w:rPr>
          <w:rFonts w:ascii="Times New Roman" w:hAnsi="Times New Roman" w:cs="Times New Roman"/>
          <w:color w:val="auto"/>
          <w:sz w:val="20"/>
          <w:szCs w:val="18"/>
        </w:rPr>
        <w:fldChar w:fldCharType="end"/>
      </w:r>
      <w:bookmarkEnd w:id="9"/>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Overview of Rel-18 power class footnotes in the 2,3,4,5,6 band BCS tables.</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23"/>
        <w:gridCol w:w="1228"/>
        <w:gridCol w:w="1903"/>
        <w:gridCol w:w="1536"/>
        <w:gridCol w:w="1743"/>
        <w:gridCol w:w="1731"/>
        <w:gridCol w:w="1478"/>
      </w:tblGrid>
      <w:tr w:rsidR="004D0426" w:rsidRPr="00966B8D" w14:paraId="48307B2E" w14:textId="77777777" w:rsidTr="00907FA3">
        <w:trPr>
          <w:trHeight w:val="624"/>
        </w:trPr>
        <w:tc>
          <w:tcPr>
            <w:tcW w:w="1951" w:type="dxa"/>
            <w:gridSpan w:val="2"/>
            <w:shd w:val="clear" w:color="000000" w:fill="FFFFFF"/>
            <w:vAlign w:val="center"/>
            <w:hideMark/>
          </w:tcPr>
          <w:p w14:paraId="053DB6B1" w14:textId="0BF5AD91" w:rsidR="004D0426" w:rsidRPr="00966B8D" w:rsidRDefault="004D0426" w:rsidP="004D0426">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UL CA PC / footnote / #Tx</w:t>
            </w:r>
          </w:p>
        </w:tc>
        <w:tc>
          <w:tcPr>
            <w:tcW w:w="0" w:type="auto"/>
            <w:shd w:val="clear" w:color="000000" w:fill="FFFFFF"/>
            <w:vAlign w:val="center"/>
            <w:hideMark/>
          </w:tcPr>
          <w:p w14:paraId="11E96FFE" w14:textId="1666EA78" w:rsidR="004D0426" w:rsidRPr="00966B8D" w:rsidRDefault="004D0426"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two-band BCS Tables 5.5A.3.1-1a to 5.5A.3.1-1e</w:t>
            </w:r>
          </w:p>
        </w:tc>
        <w:tc>
          <w:tcPr>
            <w:tcW w:w="0" w:type="auto"/>
            <w:shd w:val="clear" w:color="000000" w:fill="FFFFFF"/>
            <w:vAlign w:val="center"/>
            <w:hideMark/>
          </w:tcPr>
          <w:p w14:paraId="437A1D31" w14:textId="77777777" w:rsidR="004D0426" w:rsidRPr="00966B8D" w:rsidRDefault="004D0426"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three-band BCS Table 5.5A.3.2-1a</w:t>
            </w:r>
          </w:p>
        </w:tc>
        <w:tc>
          <w:tcPr>
            <w:tcW w:w="1743" w:type="dxa"/>
            <w:shd w:val="clear" w:color="000000" w:fill="FFFFFF"/>
            <w:vAlign w:val="center"/>
            <w:hideMark/>
          </w:tcPr>
          <w:p w14:paraId="3EBECA4D" w14:textId="77777777" w:rsidR="004D0426" w:rsidRPr="00966B8D" w:rsidRDefault="004D0426"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four-band BCS Table 5.5A.3.3-1a</w:t>
            </w:r>
          </w:p>
        </w:tc>
        <w:tc>
          <w:tcPr>
            <w:tcW w:w="1731" w:type="dxa"/>
            <w:shd w:val="clear" w:color="000000" w:fill="FFFFFF"/>
            <w:vAlign w:val="center"/>
            <w:hideMark/>
          </w:tcPr>
          <w:p w14:paraId="3863BC39" w14:textId="77777777" w:rsidR="004D0426" w:rsidRPr="00966B8D" w:rsidRDefault="004D0426"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five-band BCS Table 5.5A.3.4-1a</w:t>
            </w:r>
          </w:p>
        </w:tc>
        <w:tc>
          <w:tcPr>
            <w:tcW w:w="0" w:type="auto"/>
            <w:shd w:val="clear" w:color="000000" w:fill="FFFFFF"/>
            <w:vAlign w:val="center"/>
            <w:hideMark/>
          </w:tcPr>
          <w:p w14:paraId="65389EC9" w14:textId="77777777" w:rsidR="004D0426" w:rsidRPr="00966B8D" w:rsidRDefault="004D0426"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six-band BCS Table 5.5A.3.5-1a</w:t>
            </w:r>
          </w:p>
        </w:tc>
      </w:tr>
      <w:tr w:rsidR="004D0426" w:rsidRPr="00966B8D" w14:paraId="673D628A" w14:textId="77777777" w:rsidTr="00907FA3">
        <w:trPr>
          <w:trHeight w:val="312"/>
        </w:trPr>
        <w:tc>
          <w:tcPr>
            <w:tcW w:w="1951" w:type="dxa"/>
            <w:gridSpan w:val="2"/>
            <w:shd w:val="clear" w:color="000000" w:fill="FFFFFF"/>
            <w:vAlign w:val="center"/>
            <w:hideMark/>
          </w:tcPr>
          <w:p w14:paraId="440DE3CE" w14:textId="4E1EDF5C" w:rsidR="004D0426" w:rsidRPr="00966B8D" w:rsidRDefault="004D0426"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PC3</w:t>
            </w:r>
          </w:p>
        </w:tc>
        <w:tc>
          <w:tcPr>
            <w:tcW w:w="8391" w:type="dxa"/>
            <w:gridSpan w:val="5"/>
            <w:shd w:val="clear" w:color="000000" w:fill="FFFFFF"/>
            <w:vAlign w:val="center"/>
            <w:hideMark/>
          </w:tcPr>
          <w:p w14:paraId="1FF3CE48" w14:textId="2B966783" w:rsidR="004D0426" w:rsidRPr="00966B8D" w:rsidRDefault="004D0426"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default PC</w:t>
            </w:r>
          </w:p>
        </w:tc>
      </w:tr>
      <w:tr w:rsidR="00B56FCF" w:rsidRPr="00966B8D" w14:paraId="5E42C398" w14:textId="77777777" w:rsidTr="00907FA3">
        <w:trPr>
          <w:trHeight w:val="312"/>
        </w:trPr>
        <w:tc>
          <w:tcPr>
            <w:tcW w:w="0" w:type="auto"/>
            <w:vMerge w:val="restart"/>
            <w:shd w:val="clear" w:color="000000" w:fill="FFFFFF"/>
            <w:vAlign w:val="center"/>
            <w:hideMark/>
          </w:tcPr>
          <w:p w14:paraId="38FA45CA" w14:textId="7DBB40FF" w:rsidR="00B56FCF" w:rsidRPr="00966B8D" w:rsidRDefault="00B56FCF"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PC2 2Tx</w:t>
            </w:r>
          </w:p>
        </w:tc>
        <w:tc>
          <w:tcPr>
            <w:tcW w:w="1228" w:type="dxa"/>
            <w:shd w:val="clear" w:color="000000" w:fill="FFFFFF"/>
            <w:vAlign w:val="center"/>
          </w:tcPr>
          <w:p w14:paraId="064F3512" w14:textId="643B125F"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0" w:type="auto"/>
            <w:shd w:val="clear" w:color="000000" w:fill="FFFFFF"/>
            <w:vAlign w:val="center"/>
            <w:hideMark/>
          </w:tcPr>
          <w:p w14:paraId="7454214F" w14:textId="41113DB5"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8</w:t>
            </w:r>
          </w:p>
        </w:tc>
        <w:tc>
          <w:tcPr>
            <w:tcW w:w="0" w:type="auto"/>
            <w:shd w:val="clear" w:color="000000" w:fill="FFFFFF"/>
            <w:vAlign w:val="center"/>
            <w:hideMark/>
          </w:tcPr>
          <w:p w14:paraId="5A8EC61D" w14:textId="4D7919C0"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7</w:t>
            </w:r>
          </w:p>
        </w:tc>
        <w:tc>
          <w:tcPr>
            <w:tcW w:w="1743" w:type="dxa"/>
            <w:shd w:val="clear" w:color="000000" w:fill="FFFFFF"/>
            <w:vAlign w:val="center"/>
            <w:hideMark/>
          </w:tcPr>
          <w:p w14:paraId="32532E76" w14:textId="7A7E96E6"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5</w:t>
            </w:r>
          </w:p>
        </w:tc>
        <w:tc>
          <w:tcPr>
            <w:tcW w:w="1731" w:type="dxa"/>
            <w:shd w:val="clear" w:color="000000" w:fill="FFFFFF"/>
            <w:vAlign w:val="center"/>
            <w:hideMark/>
          </w:tcPr>
          <w:p w14:paraId="3C2A3C3C" w14:textId="656FF694"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3</w:t>
            </w:r>
          </w:p>
        </w:tc>
        <w:tc>
          <w:tcPr>
            <w:tcW w:w="0" w:type="auto"/>
            <w:vMerge w:val="restart"/>
            <w:shd w:val="clear" w:color="000000" w:fill="FFFFFF"/>
            <w:vAlign w:val="center"/>
            <w:hideMark/>
          </w:tcPr>
          <w:p w14:paraId="3B559BB2" w14:textId="3D509450" w:rsidR="00B56FCF" w:rsidRPr="00966B8D" w:rsidRDefault="00B56FCF"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 xml:space="preserve">no HPUE </w:t>
            </w:r>
            <w:r w:rsidR="004D0426">
              <w:rPr>
                <w:rFonts w:ascii="Arial" w:eastAsia="Times New Roman" w:hAnsi="Arial" w:cs="Arial"/>
                <w:sz w:val="16"/>
                <w:szCs w:val="16"/>
                <w:lang w:val="en-US"/>
              </w:rPr>
              <w:t>request</w:t>
            </w:r>
          </w:p>
        </w:tc>
      </w:tr>
      <w:tr w:rsidR="00B56FCF" w:rsidRPr="00966B8D" w14:paraId="0B2C0F85" w14:textId="77777777" w:rsidTr="00907FA3">
        <w:trPr>
          <w:trHeight w:val="312"/>
        </w:trPr>
        <w:tc>
          <w:tcPr>
            <w:tcW w:w="0" w:type="auto"/>
            <w:vMerge/>
            <w:shd w:val="clear" w:color="000000" w:fill="FFFFFF"/>
            <w:vAlign w:val="center"/>
            <w:hideMark/>
          </w:tcPr>
          <w:p w14:paraId="42568672" w14:textId="77777777" w:rsidR="00B56FCF" w:rsidRPr="00966B8D" w:rsidRDefault="00B56FCF" w:rsidP="00B56FCF">
            <w:pPr>
              <w:spacing w:after="0"/>
              <w:jc w:val="center"/>
              <w:rPr>
                <w:rFonts w:ascii="Arial" w:eastAsia="Times New Roman" w:hAnsi="Arial" w:cs="Arial"/>
                <w:sz w:val="16"/>
                <w:szCs w:val="16"/>
                <w:lang w:val="en-US"/>
              </w:rPr>
            </w:pPr>
          </w:p>
        </w:tc>
        <w:tc>
          <w:tcPr>
            <w:tcW w:w="1228" w:type="dxa"/>
            <w:shd w:val="clear" w:color="000000" w:fill="FFFFFF"/>
            <w:vAlign w:val="center"/>
          </w:tcPr>
          <w:p w14:paraId="34263E97" w14:textId="7C74D1F6"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0" w:type="auto"/>
            <w:shd w:val="clear" w:color="000000" w:fill="FFFFFF"/>
            <w:vAlign w:val="center"/>
            <w:hideMark/>
          </w:tcPr>
          <w:p w14:paraId="0C70904B" w14:textId="562A5987"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1Tx in each band</w:t>
            </w:r>
          </w:p>
        </w:tc>
        <w:tc>
          <w:tcPr>
            <w:tcW w:w="0" w:type="auto"/>
            <w:shd w:val="clear" w:color="000000" w:fill="FFFFFF"/>
            <w:vAlign w:val="center"/>
            <w:hideMark/>
          </w:tcPr>
          <w:p w14:paraId="555C4EA8" w14:textId="0B6E1F1F"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1743" w:type="dxa"/>
            <w:shd w:val="clear" w:color="000000" w:fill="FFFFFF"/>
            <w:vAlign w:val="center"/>
            <w:hideMark/>
          </w:tcPr>
          <w:p w14:paraId="514272D3" w14:textId="062A56DE"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1731" w:type="dxa"/>
            <w:shd w:val="clear" w:color="000000" w:fill="FFFFFF"/>
            <w:vAlign w:val="center"/>
            <w:hideMark/>
          </w:tcPr>
          <w:p w14:paraId="7D3BE2CA" w14:textId="61641F30"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0" w:type="auto"/>
            <w:vMerge/>
            <w:vAlign w:val="center"/>
            <w:hideMark/>
          </w:tcPr>
          <w:p w14:paraId="7D784CED" w14:textId="77777777" w:rsidR="00B56FCF" w:rsidRPr="00966B8D" w:rsidRDefault="00B56FCF" w:rsidP="00B56FCF">
            <w:pPr>
              <w:spacing w:after="0"/>
              <w:jc w:val="center"/>
              <w:rPr>
                <w:rFonts w:ascii="Arial" w:eastAsia="Times New Roman" w:hAnsi="Arial" w:cs="Arial"/>
                <w:sz w:val="16"/>
                <w:szCs w:val="16"/>
                <w:lang w:val="en-US"/>
              </w:rPr>
            </w:pPr>
          </w:p>
        </w:tc>
      </w:tr>
      <w:tr w:rsidR="00B56FCF" w:rsidRPr="00966B8D" w14:paraId="2B64081A" w14:textId="77777777" w:rsidTr="00907FA3">
        <w:trPr>
          <w:trHeight w:val="312"/>
        </w:trPr>
        <w:tc>
          <w:tcPr>
            <w:tcW w:w="0" w:type="auto"/>
            <w:vMerge w:val="restart"/>
            <w:shd w:val="clear" w:color="000000" w:fill="FFFFFF"/>
            <w:vAlign w:val="center"/>
            <w:hideMark/>
          </w:tcPr>
          <w:p w14:paraId="4ED011CF" w14:textId="77777777" w:rsidR="00D43D33" w:rsidRDefault="00B56FCF"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PC2</w:t>
            </w:r>
          </w:p>
          <w:p w14:paraId="345C18B1" w14:textId="6D8CD4E4" w:rsidR="00B56FCF" w:rsidRPr="00966B8D" w:rsidRDefault="00B56FCF"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3Tx</w:t>
            </w:r>
          </w:p>
        </w:tc>
        <w:tc>
          <w:tcPr>
            <w:tcW w:w="1228" w:type="dxa"/>
            <w:shd w:val="clear" w:color="000000" w:fill="FFFFFF"/>
            <w:vAlign w:val="center"/>
          </w:tcPr>
          <w:p w14:paraId="27B7A395" w14:textId="76DD2035"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0" w:type="auto"/>
            <w:shd w:val="clear" w:color="000000" w:fill="FFFFFF"/>
            <w:vAlign w:val="center"/>
            <w:hideMark/>
          </w:tcPr>
          <w:p w14:paraId="4C2BFAB1" w14:textId="0C533CDB"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13</w:t>
            </w:r>
          </w:p>
        </w:tc>
        <w:tc>
          <w:tcPr>
            <w:tcW w:w="0" w:type="auto"/>
            <w:shd w:val="clear" w:color="000000" w:fill="FFFFFF"/>
            <w:vAlign w:val="center"/>
            <w:hideMark/>
          </w:tcPr>
          <w:p w14:paraId="4E3D4193" w14:textId="7CACAF15" w:rsidR="00B56FCF" w:rsidRPr="00966B8D" w:rsidRDefault="004D5295"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n-a</w:t>
            </w:r>
          </w:p>
        </w:tc>
        <w:tc>
          <w:tcPr>
            <w:tcW w:w="1743" w:type="dxa"/>
            <w:shd w:val="clear" w:color="000000" w:fill="FFFFFF"/>
            <w:vAlign w:val="center"/>
            <w:hideMark/>
          </w:tcPr>
          <w:p w14:paraId="1F09861C" w14:textId="2EC1AC6B" w:rsidR="00B56FCF" w:rsidRPr="00966B8D" w:rsidRDefault="004D5295"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n-a</w:t>
            </w:r>
          </w:p>
        </w:tc>
        <w:tc>
          <w:tcPr>
            <w:tcW w:w="1731" w:type="dxa"/>
            <w:shd w:val="clear" w:color="000000" w:fill="FFFFFF"/>
            <w:vAlign w:val="center"/>
            <w:hideMark/>
          </w:tcPr>
          <w:p w14:paraId="4B6AB49E" w14:textId="44618FED" w:rsidR="00B56FCF" w:rsidRPr="00966B8D" w:rsidRDefault="004D5295"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n-a</w:t>
            </w:r>
          </w:p>
        </w:tc>
        <w:tc>
          <w:tcPr>
            <w:tcW w:w="0" w:type="auto"/>
            <w:vMerge/>
            <w:vAlign w:val="center"/>
            <w:hideMark/>
          </w:tcPr>
          <w:p w14:paraId="579FE012" w14:textId="77777777" w:rsidR="00B56FCF" w:rsidRPr="00966B8D" w:rsidRDefault="00B56FCF" w:rsidP="00B56FCF">
            <w:pPr>
              <w:spacing w:after="0"/>
              <w:jc w:val="center"/>
              <w:rPr>
                <w:rFonts w:ascii="Arial" w:eastAsia="Times New Roman" w:hAnsi="Arial" w:cs="Arial"/>
                <w:sz w:val="16"/>
                <w:szCs w:val="16"/>
                <w:lang w:val="en-US"/>
              </w:rPr>
            </w:pPr>
          </w:p>
        </w:tc>
      </w:tr>
      <w:tr w:rsidR="00B56FCF" w:rsidRPr="00966B8D" w14:paraId="05C8EC36" w14:textId="77777777" w:rsidTr="00907FA3">
        <w:trPr>
          <w:trHeight w:val="312"/>
        </w:trPr>
        <w:tc>
          <w:tcPr>
            <w:tcW w:w="0" w:type="auto"/>
            <w:vMerge/>
            <w:shd w:val="clear" w:color="000000" w:fill="FFFFFF"/>
            <w:vAlign w:val="center"/>
          </w:tcPr>
          <w:p w14:paraId="4164FCCC" w14:textId="77777777" w:rsidR="00B56FCF" w:rsidRPr="00966B8D" w:rsidRDefault="00B56FCF" w:rsidP="00B56FCF">
            <w:pPr>
              <w:spacing w:after="0"/>
              <w:jc w:val="center"/>
              <w:rPr>
                <w:rFonts w:ascii="Arial" w:eastAsia="Times New Roman" w:hAnsi="Arial" w:cs="Arial"/>
                <w:sz w:val="16"/>
                <w:szCs w:val="16"/>
                <w:lang w:val="en-US"/>
              </w:rPr>
            </w:pPr>
          </w:p>
        </w:tc>
        <w:tc>
          <w:tcPr>
            <w:tcW w:w="1228" w:type="dxa"/>
            <w:shd w:val="clear" w:color="000000" w:fill="FFFFFF"/>
            <w:vAlign w:val="center"/>
          </w:tcPr>
          <w:p w14:paraId="5A42ED02" w14:textId="1C299308"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0" w:type="auto"/>
            <w:shd w:val="clear" w:color="000000" w:fill="FFFFFF"/>
            <w:vAlign w:val="center"/>
          </w:tcPr>
          <w:p w14:paraId="548B49D4" w14:textId="4EAFCB99" w:rsidR="00B56FCF" w:rsidRPr="00966B8D" w:rsidRDefault="004D0426"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1Tx+2Tx</w:t>
            </w:r>
          </w:p>
        </w:tc>
        <w:tc>
          <w:tcPr>
            <w:tcW w:w="0" w:type="auto"/>
            <w:shd w:val="clear" w:color="000000" w:fill="FFFFFF"/>
            <w:vAlign w:val="center"/>
          </w:tcPr>
          <w:p w14:paraId="7E9C3DA0" w14:textId="77777777" w:rsidR="00B56FCF" w:rsidRPr="00966B8D" w:rsidRDefault="00B56FCF" w:rsidP="00B56FCF">
            <w:pPr>
              <w:spacing w:after="0"/>
              <w:jc w:val="center"/>
              <w:rPr>
                <w:rFonts w:ascii="Arial" w:eastAsia="Times New Roman" w:hAnsi="Arial" w:cs="Arial"/>
                <w:sz w:val="16"/>
                <w:szCs w:val="16"/>
                <w:lang w:val="en-US"/>
              </w:rPr>
            </w:pPr>
          </w:p>
        </w:tc>
        <w:tc>
          <w:tcPr>
            <w:tcW w:w="1743" w:type="dxa"/>
            <w:shd w:val="clear" w:color="000000" w:fill="FFFFFF"/>
            <w:vAlign w:val="center"/>
          </w:tcPr>
          <w:p w14:paraId="4AF52DBE" w14:textId="77777777" w:rsidR="00B56FCF" w:rsidRPr="00966B8D" w:rsidRDefault="00B56FCF" w:rsidP="00B56FCF">
            <w:pPr>
              <w:spacing w:after="0"/>
              <w:jc w:val="center"/>
              <w:rPr>
                <w:rFonts w:ascii="Arial" w:eastAsia="Times New Roman" w:hAnsi="Arial" w:cs="Arial"/>
                <w:sz w:val="16"/>
                <w:szCs w:val="16"/>
                <w:lang w:val="en-US"/>
              </w:rPr>
            </w:pPr>
          </w:p>
        </w:tc>
        <w:tc>
          <w:tcPr>
            <w:tcW w:w="1731" w:type="dxa"/>
            <w:shd w:val="clear" w:color="000000" w:fill="FFFFFF"/>
            <w:vAlign w:val="center"/>
          </w:tcPr>
          <w:p w14:paraId="3AE8AD5D" w14:textId="77777777" w:rsidR="00B56FCF" w:rsidRPr="00966B8D" w:rsidRDefault="00B56FCF" w:rsidP="00B56FCF">
            <w:pPr>
              <w:spacing w:after="0"/>
              <w:jc w:val="center"/>
              <w:rPr>
                <w:rFonts w:ascii="Arial" w:eastAsia="Times New Roman" w:hAnsi="Arial" w:cs="Arial"/>
                <w:sz w:val="16"/>
                <w:szCs w:val="16"/>
                <w:lang w:val="en-US"/>
              </w:rPr>
            </w:pPr>
          </w:p>
        </w:tc>
        <w:tc>
          <w:tcPr>
            <w:tcW w:w="0" w:type="auto"/>
            <w:vMerge/>
            <w:vAlign w:val="center"/>
          </w:tcPr>
          <w:p w14:paraId="0B4F8C60" w14:textId="77777777" w:rsidR="00B56FCF" w:rsidRPr="00966B8D" w:rsidRDefault="00B56FCF" w:rsidP="00B56FCF">
            <w:pPr>
              <w:spacing w:after="0"/>
              <w:jc w:val="center"/>
              <w:rPr>
                <w:rFonts w:ascii="Arial" w:eastAsia="Times New Roman" w:hAnsi="Arial" w:cs="Arial"/>
                <w:sz w:val="16"/>
                <w:szCs w:val="16"/>
                <w:lang w:val="en-US"/>
              </w:rPr>
            </w:pPr>
          </w:p>
        </w:tc>
      </w:tr>
      <w:tr w:rsidR="00D43D33" w:rsidRPr="00966B8D" w14:paraId="753C6DE8" w14:textId="77777777" w:rsidTr="00907FA3">
        <w:trPr>
          <w:trHeight w:val="312"/>
        </w:trPr>
        <w:tc>
          <w:tcPr>
            <w:tcW w:w="0" w:type="auto"/>
            <w:vMerge w:val="restart"/>
            <w:shd w:val="clear" w:color="000000" w:fill="FFFFFF"/>
            <w:vAlign w:val="center"/>
            <w:hideMark/>
          </w:tcPr>
          <w:p w14:paraId="3797A70F" w14:textId="2DB2238B" w:rsidR="00B56FCF" w:rsidRPr="00966B8D" w:rsidRDefault="00B56FCF"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PC1.5</w:t>
            </w:r>
          </w:p>
        </w:tc>
        <w:tc>
          <w:tcPr>
            <w:tcW w:w="1228" w:type="dxa"/>
            <w:shd w:val="clear" w:color="000000" w:fill="FFFFFF"/>
            <w:vAlign w:val="center"/>
          </w:tcPr>
          <w:p w14:paraId="0EC014AF" w14:textId="56FF17D0" w:rsidR="00B56FCF" w:rsidRPr="00966B8D" w:rsidRDefault="00B56FCF"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0" w:type="auto"/>
            <w:shd w:val="clear" w:color="000000" w:fill="FFFFFF"/>
            <w:vAlign w:val="center"/>
            <w:hideMark/>
          </w:tcPr>
          <w:p w14:paraId="4FF0CD94" w14:textId="343E8087"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14</w:t>
            </w:r>
          </w:p>
        </w:tc>
        <w:tc>
          <w:tcPr>
            <w:tcW w:w="0" w:type="auto"/>
            <w:shd w:val="clear" w:color="000000" w:fill="FFFFFF"/>
            <w:vAlign w:val="center"/>
            <w:hideMark/>
          </w:tcPr>
          <w:p w14:paraId="640B8C84" w14:textId="0710243B"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9</w:t>
            </w:r>
          </w:p>
        </w:tc>
        <w:tc>
          <w:tcPr>
            <w:tcW w:w="1743" w:type="dxa"/>
            <w:shd w:val="clear" w:color="000000" w:fill="FFFFFF"/>
            <w:vAlign w:val="center"/>
            <w:hideMark/>
          </w:tcPr>
          <w:p w14:paraId="2A1A976B" w14:textId="2AD7FE30"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6</w:t>
            </w:r>
          </w:p>
        </w:tc>
        <w:tc>
          <w:tcPr>
            <w:tcW w:w="1731" w:type="dxa"/>
            <w:shd w:val="clear" w:color="000000" w:fill="FFFFFF"/>
            <w:vAlign w:val="center"/>
            <w:hideMark/>
          </w:tcPr>
          <w:p w14:paraId="592FBA30" w14:textId="0332AF9B" w:rsidR="00B56FCF" w:rsidRPr="00966B8D" w:rsidRDefault="00B56FCF"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5</w:t>
            </w:r>
          </w:p>
        </w:tc>
        <w:tc>
          <w:tcPr>
            <w:tcW w:w="0" w:type="auto"/>
            <w:vMerge/>
            <w:vAlign w:val="center"/>
            <w:hideMark/>
          </w:tcPr>
          <w:p w14:paraId="1706A6DF" w14:textId="77777777" w:rsidR="00B56FCF" w:rsidRPr="00966B8D" w:rsidRDefault="00B56FCF" w:rsidP="00B56FCF">
            <w:pPr>
              <w:spacing w:after="0"/>
              <w:jc w:val="center"/>
              <w:rPr>
                <w:rFonts w:ascii="Arial" w:eastAsia="Times New Roman" w:hAnsi="Arial" w:cs="Arial"/>
                <w:sz w:val="16"/>
                <w:szCs w:val="16"/>
                <w:lang w:val="en-US"/>
              </w:rPr>
            </w:pPr>
          </w:p>
        </w:tc>
      </w:tr>
      <w:tr w:rsidR="00D43D33" w:rsidRPr="00966B8D" w14:paraId="3B6FBF1B" w14:textId="77777777" w:rsidTr="00907FA3">
        <w:trPr>
          <w:trHeight w:val="312"/>
        </w:trPr>
        <w:tc>
          <w:tcPr>
            <w:tcW w:w="0" w:type="auto"/>
            <w:vMerge/>
            <w:vAlign w:val="center"/>
            <w:hideMark/>
          </w:tcPr>
          <w:p w14:paraId="2A5166A0" w14:textId="77777777" w:rsidR="004D0426" w:rsidRPr="00966B8D" w:rsidRDefault="004D0426" w:rsidP="004D0426">
            <w:pPr>
              <w:spacing w:after="0"/>
              <w:jc w:val="center"/>
              <w:rPr>
                <w:rFonts w:ascii="Arial" w:eastAsia="Times New Roman" w:hAnsi="Arial" w:cs="Arial"/>
                <w:sz w:val="16"/>
                <w:szCs w:val="16"/>
                <w:lang w:val="en-US"/>
              </w:rPr>
            </w:pPr>
          </w:p>
        </w:tc>
        <w:tc>
          <w:tcPr>
            <w:tcW w:w="1228" w:type="dxa"/>
            <w:shd w:val="clear" w:color="000000" w:fill="FFFFFF"/>
            <w:vAlign w:val="center"/>
          </w:tcPr>
          <w:p w14:paraId="0F5C0CBE" w14:textId="13416101" w:rsidR="004D0426" w:rsidRPr="00966B8D" w:rsidRDefault="004D0426" w:rsidP="004D0426">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0" w:type="auto"/>
            <w:shd w:val="clear" w:color="000000" w:fill="FFFFFF"/>
            <w:vAlign w:val="center"/>
            <w:hideMark/>
          </w:tcPr>
          <w:p w14:paraId="0FDAE005" w14:textId="0F99A7DF" w:rsidR="004D0426" w:rsidRPr="00966B8D" w:rsidRDefault="004D0426" w:rsidP="004D0426">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 xml:space="preserve">1Tx+2Tx </w:t>
            </w:r>
          </w:p>
        </w:tc>
        <w:tc>
          <w:tcPr>
            <w:tcW w:w="0" w:type="auto"/>
            <w:shd w:val="clear" w:color="000000" w:fill="FFFFFF"/>
            <w:vAlign w:val="center"/>
            <w:hideMark/>
          </w:tcPr>
          <w:p w14:paraId="5AD0D5C3" w14:textId="3549C881" w:rsidR="004D0426" w:rsidRPr="00966B8D" w:rsidRDefault="004D0426" w:rsidP="004D0426">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1743" w:type="dxa"/>
            <w:shd w:val="clear" w:color="000000" w:fill="FFFFFF"/>
            <w:vAlign w:val="center"/>
            <w:hideMark/>
          </w:tcPr>
          <w:p w14:paraId="18A591A7" w14:textId="41A4C732" w:rsidR="004D0426" w:rsidRPr="00966B8D" w:rsidRDefault="004D0426" w:rsidP="004D0426">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1731" w:type="dxa"/>
            <w:shd w:val="clear" w:color="000000" w:fill="FFFFFF"/>
            <w:vAlign w:val="center"/>
            <w:hideMark/>
          </w:tcPr>
          <w:p w14:paraId="22D17828" w14:textId="20E60DE0" w:rsidR="004D0426" w:rsidRPr="00966B8D" w:rsidRDefault="004D0426" w:rsidP="004D0426">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0" w:type="auto"/>
            <w:vMerge/>
            <w:vAlign w:val="center"/>
            <w:hideMark/>
          </w:tcPr>
          <w:p w14:paraId="58FB4AC1" w14:textId="77777777" w:rsidR="004D0426" w:rsidRPr="00966B8D" w:rsidRDefault="004D0426" w:rsidP="004D0426">
            <w:pPr>
              <w:spacing w:after="0"/>
              <w:jc w:val="center"/>
              <w:rPr>
                <w:rFonts w:ascii="Arial" w:eastAsia="Times New Roman" w:hAnsi="Arial" w:cs="Arial"/>
                <w:sz w:val="16"/>
                <w:szCs w:val="16"/>
                <w:lang w:val="en-US"/>
              </w:rPr>
            </w:pPr>
          </w:p>
        </w:tc>
      </w:tr>
    </w:tbl>
    <w:p w14:paraId="0840288B" w14:textId="77777777" w:rsidR="00010940" w:rsidRDefault="00010940" w:rsidP="00A809FD">
      <w:pPr>
        <w:jc w:val="both"/>
        <w:rPr>
          <w:sz w:val="20"/>
          <w:szCs w:val="18"/>
          <w:lang w:val="en-US" w:eastAsia="zh-CN"/>
        </w:rPr>
      </w:pPr>
    </w:p>
    <w:p w14:paraId="36B757AC" w14:textId="457A5BE0" w:rsidR="005916CF" w:rsidRDefault="006628B2" w:rsidP="00A809FD">
      <w:pPr>
        <w:jc w:val="both"/>
        <w:rPr>
          <w:sz w:val="20"/>
          <w:szCs w:val="18"/>
          <w:lang w:val="en-US" w:eastAsia="zh-CN"/>
        </w:rPr>
      </w:pPr>
      <w:r>
        <w:rPr>
          <w:sz w:val="20"/>
          <w:szCs w:val="18"/>
          <w:lang w:val="en-US" w:eastAsia="zh-CN"/>
        </w:rPr>
        <w:t>We believe that:</w:t>
      </w:r>
    </w:p>
    <w:p w14:paraId="71797FA1" w14:textId="4AD1FC23" w:rsidR="006628B2" w:rsidRDefault="00907FA3">
      <w:pPr>
        <w:pStyle w:val="ListParagraph"/>
        <w:numPr>
          <w:ilvl w:val="0"/>
          <w:numId w:val="34"/>
        </w:numPr>
        <w:jc w:val="both"/>
        <w:rPr>
          <w:sz w:val="20"/>
          <w:szCs w:val="18"/>
          <w:lang w:val="en-US" w:eastAsia="zh-CN"/>
        </w:rPr>
      </w:pPr>
      <w:r>
        <w:rPr>
          <w:sz w:val="20"/>
          <w:szCs w:val="18"/>
          <w:lang w:val="en-US" w:eastAsia="zh-CN"/>
        </w:rPr>
        <w:t>Even though</w:t>
      </w:r>
      <w:r w:rsidR="006628B2">
        <w:rPr>
          <w:sz w:val="20"/>
          <w:szCs w:val="18"/>
          <w:lang w:val="en-US" w:eastAsia="zh-CN"/>
        </w:rPr>
        <w:t xml:space="preserve"> the original intention of BCS tables was to capture only the valid CBW configuration of each band, it is </w:t>
      </w:r>
      <w:r w:rsidR="007A52A9">
        <w:rPr>
          <w:sz w:val="20"/>
          <w:szCs w:val="18"/>
          <w:lang w:val="en-US" w:eastAsia="zh-CN"/>
        </w:rPr>
        <w:t xml:space="preserve">essential </w:t>
      </w:r>
      <w:r w:rsidR="006628B2">
        <w:rPr>
          <w:sz w:val="20"/>
          <w:szCs w:val="18"/>
          <w:lang w:val="en-US" w:eastAsia="zh-CN"/>
        </w:rPr>
        <w:t xml:space="preserve">that the supported UL power class for either single UL carrier or inter-band CA UL operation </w:t>
      </w:r>
      <w:r w:rsidR="007A52A9">
        <w:rPr>
          <w:sz w:val="20"/>
          <w:szCs w:val="18"/>
          <w:lang w:val="en-US" w:eastAsia="zh-CN"/>
        </w:rPr>
        <w:t xml:space="preserve">be </w:t>
      </w:r>
      <w:r w:rsidR="006628B2">
        <w:rPr>
          <w:sz w:val="20"/>
          <w:szCs w:val="18"/>
          <w:lang w:val="en-US" w:eastAsia="zh-CN"/>
        </w:rPr>
        <w:t>captured</w:t>
      </w:r>
      <w:r w:rsidR="007A52A9">
        <w:rPr>
          <w:sz w:val="20"/>
          <w:szCs w:val="18"/>
          <w:lang w:val="en-US" w:eastAsia="zh-CN"/>
        </w:rPr>
        <w:t>,</w:t>
      </w:r>
      <w:r w:rsidR="006628B2">
        <w:rPr>
          <w:sz w:val="20"/>
          <w:szCs w:val="18"/>
          <w:lang w:val="en-US" w:eastAsia="zh-CN"/>
        </w:rPr>
        <w:t xml:space="preserve"> since this defines which type of MSD needs to be studied.</w:t>
      </w:r>
    </w:p>
    <w:p w14:paraId="61F458F0" w14:textId="74C2A48D" w:rsidR="006628B2" w:rsidRDefault="006628B2">
      <w:pPr>
        <w:pStyle w:val="ListParagraph"/>
        <w:numPr>
          <w:ilvl w:val="0"/>
          <w:numId w:val="34"/>
        </w:numPr>
        <w:jc w:val="both"/>
        <w:rPr>
          <w:sz w:val="20"/>
          <w:szCs w:val="18"/>
          <w:lang w:val="en-US" w:eastAsia="zh-CN"/>
        </w:rPr>
      </w:pPr>
      <w:r>
        <w:rPr>
          <w:sz w:val="20"/>
          <w:szCs w:val="18"/>
          <w:lang w:val="en-US" w:eastAsia="zh-CN"/>
        </w:rPr>
        <w:t>However, capturing the valid UL power class could be simplified</w:t>
      </w:r>
      <w:r w:rsidR="007A52A9">
        <w:rPr>
          <w:sz w:val="20"/>
          <w:szCs w:val="18"/>
          <w:lang w:val="en-US" w:eastAsia="zh-CN"/>
        </w:rPr>
        <w:t>,</w:t>
      </w:r>
      <w:r>
        <w:rPr>
          <w:sz w:val="20"/>
          <w:szCs w:val="18"/>
          <w:lang w:val="en-US" w:eastAsia="zh-CN"/>
        </w:rPr>
        <w:t xml:space="preserve"> and we consider two options:</w:t>
      </w:r>
    </w:p>
    <w:p w14:paraId="4D1D8CE8" w14:textId="77777777" w:rsidR="00C9713A" w:rsidRDefault="006628B2">
      <w:pPr>
        <w:pStyle w:val="ListParagraph"/>
        <w:numPr>
          <w:ilvl w:val="1"/>
          <w:numId w:val="34"/>
        </w:numPr>
        <w:jc w:val="both"/>
        <w:rPr>
          <w:sz w:val="20"/>
          <w:szCs w:val="18"/>
          <w:lang w:val="en-US" w:eastAsia="zh-CN"/>
        </w:rPr>
      </w:pPr>
      <w:r>
        <w:rPr>
          <w:sz w:val="20"/>
          <w:szCs w:val="18"/>
          <w:lang w:val="en-US" w:eastAsia="zh-CN"/>
        </w:rPr>
        <w:t xml:space="preserve">Option 1: </w:t>
      </w:r>
    </w:p>
    <w:p w14:paraId="4F063103" w14:textId="42169684" w:rsidR="00C9713A" w:rsidRDefault="00C9713A">
      <w:pPr>
        <w:pStyle w:val="ListParagraph"/>
        <w:numPr>
          <w:ilvl w:val="2"/>
          <w:numId w:val="34"/>
        </w:numPr>
        <w:ind w:left="1134"/>
        <w:jc w:val="both"/>
        <w:rPr>
          <w:sz w:val="20"/>
          <w:szCs w:val="18"/>
          <w:lang w:val="en-US" w:eastAsia="zh-CN"/>
        </w:rPr>
      </w:pPr>
      <w:r>
        <w:rPr>
          <w:sz w:val="20"/>
          <w:szCs w:val="18"/>
          <w:lang w:val="en-US" w:eastAsia="zh-CN"/>
        </w:rPr>
        <w:t>K</w:t>
      </w:r>
      <w:r w:rsidR="006628B2">
        <w:rPr>
          <w:sz w:val="20"/>
          <w:szCs w:val="18"/>
          <w:lang w:val="en-US" w:eastAsia="zh-CN"/>
        </w:rPr>
        <w:t xml:space="preserve">eep the Rel-18 footnotes </w:t>
      </w:r>
      <w:r>
        <w:rPr>
          <w:sz w:val="20"/>
          <w:szCs w:val="18"/>
          <w:lang w:val="en-US" w:eastAsia="zh-CN"/>
        </w:rPr>
        <w:t>only to capture the total composite UL CA power class</w:t>
      </w:r>
      <w:r w:rsidR="007A52A9">
        <w:rPr>
          <w:sz w:val="20"/>
          <w:szCs w:val="18"/>
          <w:lang w:val="en-US" w:eastAsia="zh-CN"/>
        </w:rPr>
        <w:t>.</w:t>
      </w:r>
    </w:p>
    <w:p w14:paraId="374CDFAF" w14:textId="0AA7419D" w:rsidR="00C9713A" w:rsidRDefault="00C9713A">
      <w:pPr>
        <w:pStyle w:val="ListParagraph"/>
        <w:numPr>
          <w:ilvl w:val="2"/>
          <w:numId w:val="34"/>
        </w:numPr>
        <w:ind w:left="1134"/>
        <w:jc w:val="both"/>
        <w:rPr>
          <w:sz w:val="20"/>
          <w:szCs w:val="18"/>
          <w:lang w:val="en-US" w:eastAsia="zh-CN"/>
        </w:rPr>
      </w:pPr>
      <w:r>
        <w:rPr>
          <w:sz w:val="20"/>
          <w:szCs w:val="18"/>
          <w:lang w:val="en-US" w:eastAsia="zh-CN"/>
        </w:rPr>
        <w:t xml:space="preserve">Remove all considerations related to the number of Tx. The number of Tx is inherently captured in the UL CA power class tables in clause 6. Footnote 13 may </w:t>
      </w:r>
      <w:r w:rsidR="008728DD">
        <w:rPr>
          <w:sz w:val="20"/>
          <w:szCs w:val="18"/>
          <w:lang w:val="en-US" w:eastAsia="zh-CN"/>
        </w:rPr>
        <w:t>be removed.</w:t>
      </w:r>
    </w:p>
    <w:p w14:paraId="3A489E06" w14:textId="7799221D" w:rsidR="008728DD" w:rsidRPr="008728DD" w:rsidRDefault="008728DD">
      <w:pPr>
        <w:pStyle w:val="ListParagraph"/>
        <w:numPr>
          <w:ilvl w:val="2"/>
          <w:numId w:val="34"/>
        </w:numPr>
        <w:ind w:left="1134"/>
        <w:jc w:val="both"/>
        <w:rPr>
          <w:sz w:val="20"/>
          <w:szCs w:val="18"/>
          <w:lang w:val="en-US" w:eastAsia="zh-CN"/>
        </w:rPr>
      </w:pPr>
      <w:r>
        <w:rPr>
          <w:sz w:val="20"/>
          <w:szCs w:val="18"/>
          <w:lang w:val="en-US" w:eastAsia="zh-CN"/>
        </w:rPr>
        <w:t>Remove the power class footnotes from the three-band and the four-band BCS tables</w:t>
      </w:r>
      <w:r w:rsidR="007A52A9">
        <w:rPr>
          <w:sz w:val="20"/>
          <w:szCs w:val="18"/>
          <w:lang w:val="en-US" w:eastAsia="zh-CN"/>
        </w:rPr>
        <w:t>.</w:t>
      </w:r>
    </w:p>
    <w:p w14:paraId="5000E0C0" w14:textId="77777777" w:rsidR="00C9713A" w:rsidRDefault="00C9713A">
      <w:pPr>
        <w:pStyle w:val="ListParagraph"/>
        <w:numPr>
          <w:ilvl w:val="2"/>
          <w:numId w:val="34"/>
        </w:numPr>
        <w:ind w:left="1134"/>
        <w:jc w:val="both"/>
        <w:rPr>
          <w:sz w:val="20"/>
          <w:szCs w:val="18"/>
          <w:lang w:val="en-US" w:eastAsia="zh-CN"/>
        </w:rPr>
      </w:pPr>
      <w:r>
        <w:rPr>
          <w:sz w:val="20"/>
          <w:szCs w:val="18"/>
          <w:lang w:val="en-US" w:eastAsia="zh-CN"/>
        </w:rPr>
        <w:t>Consider adding</w:t>
      </w:r>
      <w:r w:rsidR="006628B2">
        <w:rPr>
          <w:sz w:val="20"/>
          <w:szCs w:val="18"/>
          <w:lang w:val="en-US" w:eastAsia="zh-CN"/>
        </w:rPr>
        <w:t xml:space="preserve"> footnotes to accommodate future new power classes</w:t>
      </w:r>
      <w:r>
        <w:rPr>
          <w:sz w:val="20"/>
          <w:szCs w:val="18"/>
          <w:lang w:val="en-US" w:eastAsia="zh-CN"/>
        </w:rPr>
        <w:t>.</w:t>
      </w:r>
    </w:p>
    <w:p w14:paraId="350FD8C9" w14:textId="04BFDFFF" w:rsidR="00C9713A" w:rsidRDefault="006628B2" w:rsidP="00C9713A">
      <w:pPr>
        <w:pStyle w:val="ListParagraph"/>
        <w:ind w:left="1134"/>
        <w:jc w:val="both"/>
        <w:rPr>
          <w:sz w:val="20"/>
          <w:szCs w:val="18"/>
          <w:lang w:val="en-US" w:eastAsia="zh-CN"/>
        </w:rPr>
      </w:pPr>
      <w:r>
        <w:rPr>
          <w:sz w:val="20"/>
          <w:szCs w:val="18"/>
          <w:lang w:val="en-US" w:eastAsia="zh-CN"/>
        </w:rPr>
        <w:t xml:space="preserve"> </w:t>
      </w:r>
    </w:p>
    <w:p w14:paraId="0F7C42F6" w14:textId="48BE9C69" w:rsidR="006628B2" w:rsidRDefault="006628B2">
      <w:pPr>
        <w:pStyle w:val="ListParagraph"/>
        <w:numPr>
          <w:ilvl w:val="1"/>
          <w:numId w:val="34"/>
        </w:numPr>
        <w:jc w:val="both"/>
        <w:rPr>
          <w:sz w:val="20"/>
          <w:szCs w:val="18"/>
          <w:lang w:val="en-US" w:eastAsia="zh-CN"/>
        </w:rPr>
      </w:pPr>
      <w:r>
        <w:rPr>
          <w:sz w:val="20"/>
          <w:szCs w:val="18"/>
          <w:lang w:val="en-US" w:eastAsia="zh-CN"/>
        </w:rPr>
        <w:t>Option 2: remove all footnotes and adopt a format similar to th</w:t>
      </w:r>
      <w:r w:rsidR="00C9713A">
        <w:rPr>
          <w:sz w:val="20"/>
          <w:szCs w:val="18"/>
          <w:lang w:val="en-US" w:eastAsia="zh-CN"/>
        </w:rPr>
        <w:t>at currently used for the</w:t>
      </w:r>
      <w:r>
        <w:rPr>
          <w:sz w:val="20"/>
          <w:szCs w:val="18"/>
          <w:lang w:val="en-US" w:eastAsia="zh-CN"/>
        </w:rPr>
        <w:t xml:space="preserve"> Rel-19 WID excel requests, where both the power class and the number of Tx per UL Band is captured in dedicated columns. See </w:t>
      </w:r>
      <w:r w:rsidR="007A52A9">
        <w:rPr>
          <w:sz w:val="20"/>
          <w:szCs w:val="18"/>
          <w:lang w:val="en-US" w:eastAsia="zh-CN"/>
        </w:rPr>
        <w:t xml:space="preserve">the </w:t>
      </w:r>
      <w:r>
        <w:rPr>
          <w:sz w:val="20"/>
          <w:szCs w:val="18"/>
          <w:lang w:val="en-US" w:eastAsia="zh-CN"/>
        </w:rPr>
        <w:t xml:space="preserve">example </w:t>
      </w:r>
      <w:r w:rsidR="007A52A9">
        <w:rPr>
          <w:sz w:val="20"/>
          <w:szCs w:val="18"/>
          <w:lang w:val="en-US" w:eastAsia="zh-CN"/>
        </w:rPr>
        <w:t xml:space="preserve">shown in </w:t>
      </w:r>
      <w:r>
        <w:rPr>
          <w:sz w:val="20"/>
          <w:szCs w:val="18"/>
          <w:lang w:val="en-US" w:eastAsia="zh-CN"/>
        </w:rPr>
        <w:fldChar w:fldCharType="begin"/>
      </w:r>
      <w:r>
        <w:rPr>
          <w:sz w:val="20"/>
          <w:szCs w:val="18"/>
          <w:lang w:val="en-US" w:eastAsia="zh-CN"/>
        </w:rPr>
        <w:instrText xml:space="preserve"> REF _Ref178758248 \h </w:instrText>
      </w:r>
      <w:r>
        <w:rPr>
          <w:sz w:val="20"/>
          <w:szCs w:val="18"/>
          <w:lang w:val="en-US" w:eastAsia="zh-CN"/>
        </w:rPr>
      </w:r>
      <w:r>
        <w:rPr>
          <w:sz w:val="20"/>
          <w:szCs w:val="18"/>
          <w:lang w:val="en-US" w:eastAsia="zh-CN"/>
        </w:rPr>
        <w:fldChar w:fldCharType="separate"/>
      </w:r>
      <w:r w:rsidRPr="00A51AFB">
        <w:rPr>
          <w:sz w:val="20"/>
          <w:szCs w:val="18"/>
        </w:rPr>
        <w:t xml:space="preserve">Table </w:t>
      </w:r>
      <w:r>
        <w:rPr>
          <w:noProof/>
          <w:sz w:val="20"/>
          <w:szCs w:val="18"/>
        </w:rPr>
        <w:t>5</w:t>
      </w:r>
      <w:r>
        <w:rPr>
          <w:sz w:val="20"/>
          <w:szCs w:val="18"/>
          <w:lang w:val="en-US" w:eastAsia="zh-CN"/>
        </w:rPr>
        <w:fldChar w:fldCharType="end"/>
      </w:r>
      <w:r>
        <w:rPr>
          <w:sz w:val="20"/>
          <w:szCs w:val="18"/>
          <w:lang w:val="en-US" w:eastAsia="zh-CN"/>
        </w:rPr>
        <w:t>.</w:t>
      </w:r>
    </w:p>
    <w:p w14:paraId="59E28A38" w14:textId="02C26EC3" w:rsidR="00CC54FE" w:rsidRPr="00CC54FE" w:rsidRDefault="00CC54FE" w:rsidP="00CC54FE">
      <w:pPr>
        <w:jc w:val="both"/>
        <w:rPr>
          <w:sz w:val="20"/>
          <w:szCs w:val="18"/>
          <w:lang w:val="en-US" w:eastAsia="zh-CN"/>
        </w:rPr>
      </w:pPr>
      <w:r>
        <w:rPr>
          <w:sz w:val="20"/>
          <w:szCs w:val="18"/>
          <w:lang w:val="en-US" w:eastAsia="zh-CN"/>
        </w:rPr>
        <w:lastRenderedPageBreak/>
        <w:fldChar w:fldCharType="begin"/>
      </w:r>
      <w:r>
        <w:rPr>
          <w:sz w:val="20"/>
          <w:szCs w:val="18"/>
          <w:lang w:val="en-US" w:eastAsia="zh-CN"/>
        </w:rPr>
        <w:instrText xml:space="preserve"> REF _Ref178770342 \h </w:instrText>
      </w:r>
      <w:r>
        <w:rPr>
          <w:sz w:val="20"/>
          <w:szCs w:val="18"/>
          <w:lang w:val="en-US" w:eastAsia="zh-CN"/>
        </w:rPr>
      </w:r>
      <w:r>
        <w:rPr>
          <w:sz w:val="20"/>
          <w:szCs w:val="18"/>
          <w:lang w:val="en-US" w:eastAsia="zh-CN"/>
        </w:rPr>
        <w:fldChar w:fldCharType="separate"/>
      </w:r>
      <w:r w:rsidRPr="00A51AFB">
        <w:rPr>
          <w:sz w:val="20"/>
          <w:szCs w:val="18"/>
        </w:rPr>
        <w:t xml:space="preserve">Table </w:t>
      </w:r>
      <w:r>
        <w:rPr>
          <w:noProof/>
          <w:sz w:val="20"/>
          <w:szCs w:val="18"/>
        </w:rPr>
        <w:t>7</w:t>
      </w:r>
      <w:r>
        <w:rPr>
          <w:sz w:val="20"/>
          <w:szCs w:val="18"/>
          <w:lang w:val="en-US" w:eastAsia="zh-CN"/>
        </w:rPr>
        <w:fldChar w:fldCharType="end"/>
      </w:r>
      <w:r>
        <w:rPr>
          <w:sz w:val="20"/>
          <w:szCs w:val="18"/>
          <w:lang w:val="en-US" w:eastAsia="zh-CN"/>
        </w:rPr>
        <w:t xml:space="preserve"> highlights </w:t>
      </w:r>
      <w:r w:rsidR="007A52A9">
        <w:rPr>
          <w:sz w:val="20"/>
          <w:szCs w:val="18"/>
          <w:lang w:val="en-US" w:eastAsia="zh-CN"/>
        </w:rPr>
        <w:t>(</w:t>
      </w:r>
      <w:r>
        <w:rPr>
          <w:sz w:val="20"/>
          <w:szCs w:val="18"/>
          <w:lang w:val="en-US" w:eastAsia="zh-CN"/>
        </w:rPr>
        <w:t>in yellow</w:t>
      </w:r>
      <w:r w:rsidR="007A52A9">
        <w:rPr>
          <w:sz w:val="20"/>
          <w:szCs w:val="18"/>
          <w:lang w:val="en-US" w:eastAsia="zh-CN"/>
        </w:rPr>
        <w:t>)</w:t>
      </w:r>
      <w:r>
        <w:rPr>
          <w:sz w:val="20"/>
          <w:szCs w:val="18"/>
          <w:lang w:val="en-US" w:eastAsia="zh-CN"/>
        </w:rPr>
        <w:t xml:space="preserve"> </w:t>
      </w:r>
      <w:r w:rsidR="007A52A9">
        <w:rPr>
          <w:sz w:val="20"/>
          <w:szCs w:val="18"/>
          <w:lang w:val="en-US" w:eastAsia="zh-CN"/>
        </w:rPr>
        <w:t xml:space="preserve">the </w:t>
      </w:r>
      <w:r>
        <w:rPr>
          <w:sz w:val="20"/>
          <w:szCs w:val="18"/>
          <w:lang w:val="en-US" w:eastAsia="zh-CN"/>
        </w:rPr>
        <w:t xml:space="preserve">footnotes </w:t>
      </w:r>
      <w:r w:rsidR="007A52A9">
        <w:rPr>
          <w:sz w:val="20"/>
          <w:szCs w:val="18"/>
          <w:lang w:val="en-US" w:eastAsia="zh-CN"/>
        </w:rPr>
        <w:t xml:space="preserve">that </w:t>
      </w:r>
      <w:r>
        <w:rPr>
          <w:sz w:val="20"/>
          <w:szCs w:val="18"/>
          <w:lang w:val="en-US" w:eastAsia="zh-CN"/>
        </w:rPr>
        <w:t>may be deleted</w:t>
      </w:r>
      <w:r w:rsidR="006224F7">
        <w:rPr>
          <w:sz w:val="20"/>
          <w:szCs w:val="18"/>
          <w:lang w:val="en-US" w:eastAsia="zh-CN"/>
        </w:rPr>
        <w:t xml:space="preserve">. This is </w:t>
      </w:r>
      <w:r>
        <w:rPr>
          <w:sz w:val="20"/>
          <w:szCs w:val="18"/>
          <w:lang w:val="en-US" w:eastAsia="zh-CN"/>
        </w:rPr>
        <w:t>where  PC2 and the PC1.5 support is needed only for two-band and three-band BCS tables.</w:t>
      </w:r>
    </w:p>
    <w:p w14:paraId="4C83CFD7" w14:textId="4DF4A5AC" w:rsidR="00CC54FE" w:rsidRDefault="00CC54FE" w:rsidP="00CC54FE">
      <w:pPr>
        <w:pStyle w:val="Caption"/>
        <w:jc w:val="center"/>
        <w:rPr>
          <w:sz w:val="20"/>
          <w:szCs w:val="18"/>
          <w:lang w:eastAsia="zh-CN"/>
        </w:rPr>
      </w:pPr>
      <w:bookmarkStart w:id="10" w:name="_Ref178770342"/>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7</w:t>
      </w:r>
      <w:r w:rsidRPr="00A51AFB">
        <w:rPr>
          <w:rFonts w:ascii="Times New Roman" w:hAnsi="Times New Roman" w:cs="Times New Roman"/>
          <w:color w:val="auto"/>
          <w:sz w:val="20"/>
          <w:szCs w:val="18"/>
        </w:rPr>
        <w:fldChar w:fldCharType="end"/>
      </w:r>
      <w:bookmarkEnd w:id="10"/>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Footnote simplification option 1. Deleted footnotes are highlighted in yellow.</w:t>
      </w:r>
    </w:p>
    <w:tbl>
      <w:tblP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23"/>
        <w:gridCol w:w="1228"/>
        <w:gridCol w:w="2139"/>
        <w:gridCol w:w="1536"/>
        <w:gridCol w:w="1743"/>
        <w:gridCol w:w="1731"/>
        <w:gridCol w:w="1478"/>
        <w:gridCol w:w="6"/>
      </w:tblGrid>
      <w:tr w:rsidR="00CC54FE" w:rsidRPr="00966B8D" w14:paraId="7942CDB7" w14:textId="77777777" w:rsidTr="007C2011">
        <w:trPr>
          <w:gridAfter w:val="1"/>
          <w:wAfter w:w="6" w:type="dxa"/>
          <w:trHeight w:val="624"/>
        </w:trPr>
        <w:tc>
          <w:tcPr>
            <w:tcW w:w="1951" w:type="dxa"/>
            <w:gridSpan w:val="2"/>
            <w:shd w:val="clear" w:color="000000" w:fill="FFFFFF"/>
            <w:vAlign w:val="center"/>
            <w:hideMark/>
          </w:tcPr>
          <w:p w14:paraId="1FD48DF2" w14:textId="77777777" w:rsidR="00CC54FE" w:rsidRPr="00966B8D" w:rsidRDefault="00CC54FE" w:rsidP="007C2011">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UL CA PC / footnote / #Tx</w:t>
            </w:r>
          </w:p>
        </w:tc>
        <w:tc>
          <w:tcPr>
            <w:tcW w:w="2139" w:type="dxa"/>
            <w:shd w:val="clear" w:color="000000" w:fill="FFFFFF"/>
            <w:vAlign w:val="center"/>
            <w:hideMark/>
          </w:tcPr>
          <w:p w14:paraId="38564B84"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two-band BCS Tables 5.5A.3.1-1a to 5.5A.3.1-1e</w:t>
            </w:r>
          </w:p>
        </w:tc>
        <w:tc>
          <w:tcPr>
            <w:tcW w:w="0" w:type="auto"/>
            <w:shd w:val="clear" w:color="000000" w:fill="FFFFFF"/>
            <w:vAlign w:val="center"/>
            <w:hideMark/>
          </w:tcPr>
          <w:p w14:paraId="619BCF2F"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three-band BCS Table 5.5A.3.2-1a</w:t>
            </w:r>
          </w:p>
        </w:tc>
        <w:tc>
          <w:tcPr>
            <w:tcW w:w="1743" w:type="dxa"/>
            <w:shd w:val="clear" w:color="000000" w:fill="FFFFFF"/>
            <w:vAlign w:val="center"/>
            <w:hideMark/>
          </w:tcPr>
          <w:p w14:paraId="31681BD0"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four-band BCS Table 5.5A.3.3-1a</w:t>
            </w:r>
          </w:p>
        </w:tc>
        <w:tc>
          <w:tcPr>
            <w:tcW w:w="1731" w:type="dxa"/>
            <w:shd w:val="clear" w:color="000000" w:fill="FFFFFF"/>
            <w:vAlign w:val="center"/>
            <w:hideMark/>
          </w:tcPr>
          <w:p w14:paraId="01FFB6F5"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five-band BCS Table 5.5A.3.4-1a</w:t>
            </w:r>
          </w:p>
        </w:tc>
        <w:tc>
          <w:tcPr>
            <w:tcW w:w="0" w:type="auto"/>
            <w:shd w:val="clear" w:color="000000" w:fill="FFFFFF"/>
            <w:vAlign w:val="center"/>
            <w:hideMark/>
          </w:tcPr>
          <w:p w14:paraId="4A1A97EA"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six-band BCS Table 5.5A.3.5-1a</w:t>
            </w:r>
          </w:p>
        </w:tc>
      </w:tr>
      <w:tr w:rsidR="00CC54FE" w:rsidRPr="00966B8D" w14:paraId="35AB424E" w14:textId="77777777" w:rsidTr="007C2011">
        <w:trPr>
          <w:trHeight w:val="312"/>
        </w:trPr>
        <w:tc>
          <w:tcPr>
            <w:tcW w:w="1951" w:type="dxa"/>
            <w:gridSpan w:val="2"/>
            <w:shd w:val="clear" w:color="000000" w:fill="FFFFFF"/>
            <w:vAlign w:val="center"/>
            <w:hideMark/>
          </w:tcPr>
          <w:p w14:paraId="12DAD0EE" w14:textId="77777777" w:rsidR="00CC54FE" w:rsidRPr="00966B8D" w:rsidRDefault="00CC54FE"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PC3</w:t>
            </w:r>
          </w:p>
        </w:tc>
        <w:tc>
          <w:tcPr>
            <w:tcW w:w="8633" w:type="dxa"/>
            <w:gridSpan w:val="6"/>
            <w:shd w:val="clear" w:color="000000" w:fill="FFFFFF"/>
            <w:vAlign w:val="center"/>
            <w:hideMark/>
          </w:tcPr>
          <w:p w14:paraId="6F8E0037" w14:textId="77777777" w:rsidR="00CC54FE" w:rsidRPr="00966B8D" w:rsidRDefault="00CC54FE"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default PC</w:t>
            </w:r>
          </w:p>
        </w:tc>
      </w:tr>
      <w:tr w:rsidR="00CC54FE" w:rsidRPr="00966B8D" w14:paraId="4CA040B6" w14:textId="77777777" w:rsidTr="007C2011">
        <w:trPr>
          <w:gridAfter w:val="1"/>
          <w:wAfter w:w="6" w:type="dxa"/>
          <w:trHeight w:val="312"/>
        </w:trPr>
        <w:tc>
          <w:tcPr>
            <w:tcW w:w="0" w:type="auto"/>
            <w:vMerge w:val="restart"/>
            <w:shd w:val="clear" w:color="000000" w:fill="FFFFFF"/>
            <w:vAlign w:val="center"/>
            <w:hideMark/>
          </w:tcPr>
          <w:p w14:paraId="061B7BC9" w14:textId="77777777" w:rsidR="00CC54FE" w:rsidRPr="00966B8D" w:rsidRDefault="00CC54FE"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PC2 2Tx</w:t>
            </w:r>
          </w:p>
        </w:tc>
        <w:tc>
          <w:tcPr>
            <w:tcW w:w="1228" w:type="dxa"/>
            <w:shd w:val="clear" w:color="000000" w:fill="FFFFFF"/>
            <w:vAlign w:val="center"/>
          </w:tcPr>
          <w:p w14:paraId="67689280"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2139" w:type="dxa"/>
            <w:shd w:val="clear" w:color="000000" w:fill="FFFFFF"/>
            <w:vAlign w:val="center"/>
            <w:hideMark/>
          </w:tcPr>
          <w:p w14:paraId="31C93974"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8</w:t>
            </w:r>
          </w:p>
        </w:tc>
        <w:tc>
          <w:tcPr>
            <w:tcW w:w="0" w:type="auto"/>
            <w:shd w:val="clear" w:color="000000" w:fill="FFFFFF"/>
            <w:vAlign w:val="center"/>
            <w:hideMark/>
          </w:tcPr>
          <w:p w14:paraId="0FADE1C6"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7</w:t>
            </w:r>
          </w:p>
        </w:tc>
        <w:tc>
          <w:tcPr>
            <w:tcW w:w="1743" w:type="dxa"/>
            <w:shd w:val="clear" w:color="auto" w:fill="FFFF00"/>
            <w:vAlign w:val="center"/>
          </w:tcPr>
          <w:p w14:paraId="1CBB191C" w14:textId="77777777" w:rsidR="00CC54FE" w:rsidRPr="00CC54FE" w:rsidRDefault="00CC54FE" w:rsidP="007C2011">
            <w:pPr>
              <w:spacing w:after="0"/>
              <w:jc w:val="center"/>
              <w:rPr>
                <w:rFonts w:ascii="Arial" w:eastAsia="Times New Roman" w:hAnsi="Arial" w:cs="Arial"/>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5</w:t>
            </w:r>
          </w:p>
        </w:tc>
        <w:tc>
          <w:tcPr>
            <w:tcW w:w="1731" w:type="dxa"/>
            <w:shd w:val="clear" w:color="auto" w:fill="FFFF00"/>
            <w:vAlign w:val="center"/>
          </w:tcPr>
          <w:p w14:paraId="50BF1925" w14:textId="77777777" w:rsidR="00CC54FE" w:rsidRPr="00966B8D" w:rsidRDefault="00CC54FE" w:rsidP="007C2011">
            <w:pPr>
              <w:spacing w:after="0"/>
              <w:jc w:val="center"/>
              <w:rPr>
                <w:rFonts w:ascii="Arial" w:eastAsia="Times New Roman" w:hAnsi="Arial" w:cs="Arial"/>
                <w:b/>
                <w:bCs/>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3</w:t>
            </w:r>
          </w:p>
        </w:tc>
        <w:tc>
          <w:tcPr>
            <w:tcW w:w="0" w:type="auto"/>
            <w:vMerge w:val="restart"/>
            <w:shd w:val="clear" w:color="000000" w:fill="FFFFFF"/>
            <w:vAlign w:val="center"/>
            <w:hideMark/>
          </w:tcPr>
          <w:p w14:paraId="4E346F57" w14:textId="77777777" w:rsidR="00CC54FE" w:rsidRPr="00966B8D" w:rsidRDefault="00CC54FE"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 xml:space="preserve">no HPUE </w:t>
            </w:r>
            <w:r>
              <w:rPr>
                <w:rFonts w:ascii="Arial" w:eastAsia="Times New Roman" w:hAnsi="Arial" w:cs="Arial"/>
                <w:sz w:val="16"/>
                <w:szCs w:val="16"/>
                <w:lang w:val="en-US"/>
              </w:rPr>
              <w:t>request</w:t>
            </w:r>
          </w:p>
        </w:tc>
      </w:tr>
      <w:tr w:rsidR="00CC54FE" w:rsidRPr="00966B8D" w14:paraId="12162C6D" w14:textId="77777777" w:rsidTr="007C2011">
        <w:trPr>
          <w:gridAfter w:val="1"/>
          <w:wAfter w:w="6" w:type="dxa"/>
          <w:trHeight w:val="312"/>
        </w:trPr>
        <w:tc>
          <w:tcPr>
            <w:tcW w:w="0" w:type="auto"/>
            <w:vMerge/>
            <w:shd w:val="clear" w:color="000000" w:fill="FFFFFF"/>
            <w:vAlign w:val="center"/>
            <w:hideMark/>
          </w:tcPr>
          <w:p w14:paraId="3ADF535E" w14:textId="77777777" w:rsidR="00CC54FE" w:rsidRPr="00966B8D" w:rsidRDefault="00CC54FE" w:rsidP="007C2011">
            <w:pPr>
              <w:spacing w:after="0"/>
              <w:jc w:val="center"/>
              <w:rPr>
                <w:rFonts w:ascii="Arial" w:eastAsia="Times New Roman" w:hAnsi="Arial" w:cs="Arial"/>
                <w:sz w:val="16"/>
                <w:szCs w:val="16"/>
                <w:lang w:val="en-US"/>
              </w:rPr>
            </w:pPr>
          </w:p>
        </w:tc>
        <w:tc>
          <w:tcPr>
            <w:tcW w:w="1228" w:type="dxa"/>
            <w:shd w:val="clear" w:color="000000" w:fill="FFFFFF"/>
            <w:vAlign w:val="center"/>
          </w:tcPr>
          <w:p w14:paraId="248E2168"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2139" w:type="dxa"/>
            <w:shd w:val="clear" w:color="auto" w:fill="FFFF00"/>
            <w:vAlign w:val="center"/>
            <w:hideMark/>
          </w:tcPr>
          <w:p w14:paraId="7BA4479A"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Remove the number of Tx</w:t>
            </w:r>
          </w:p>
        </w:tc>
        <w:tc>
          <w:tcPr>
            <w:tcW w:w="0" w:type="auto"/>
            <w:shd w:val="clear" w:color="000000" w:fill="FFFFFF"/>
            <w:vAlign w:val="center"/>
            <w:hideMark/>
          </w:tcPr>
          <w:p w14:paraId="685BE152"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1743" w:type="dxa"/>
            <w:shd w:val="clear" w:color="000000" w:fill="FFFFFF"/>
            <w:vAlign w:val="center"/>
          </w:tcPr>
          <w:p w14:paraId="27DFE2BA" w14:textId="77777777" w:rsidR="00CC54FE" w:rsidRPr="00966B8D" w:rsidRDefault="00CC54FE" w:rsidP="007C2011">
            <w:pPr>
              <w:spacing w:after="0"/>
              <w:jc w:val="center"/>
              <w:rPr>
                <w:rFonts w:ascii="Arial" w:eastAsia="Times New Roman" w:hAnsi="Arial" w:cs="Arial"/>
                <w:sz w:val="16"/>
                <w:szCs w:val="16"/>
                <w:lang w:val="en-US"/>
              </w:rPr>
            </w:pPr>
          </w:p>
        </w:tc>
        <w:tc>
          <w:tcPr>
            <w:tcW w:w="1731" w:type="dxa"/>
            <w:shd w:val="clear" w:color="000000" w:fill="FFFFFF"/>
            <w:vAlign w:val="center"/>
          </w:tcPr>
          <w:p w14:paraId="5309CE8A" w14:textId="77777777" w:rsidR="00CC54FE" w:rsidRPr="00966B8D" w:rsidRDefault="00CC54FE" w:rsidP="007C2011">
            <w:pPr>
              <w:spacing w:after="0"/>
              <w:jc w:val="center"/>
              <w:rPr>
                <w:rFonts w:ascii="Arial" w:eastAsia="Times New Roman" w:hAnsi="Arial" w:cs="Arial"/>
                <w:sz w:val="16"/>
                <w:szCs w:val="16"/>
                <w:lang w:val="en-US"/>
              </w:rPr>
            </w:pPr>
          </w:p>
        </w:tc>
        <w:tc>
          <w:tcPr>
            <w:tcW w:w="0" w:type="auto"/>
            <w:vMerge/>
            <w:vAlign w:val="center"/>
            <w:hideMark/>
          </w:tcPr>
          <w:p w14:paraId="3A455D39" w14:textId="77777777" w:rsidR="00CC54FE" w:rsidRPr="00966B8D" w:rsidRDefault="00CC54FE" w:rsidP="007C2011">
            <w:pPr>
              <w:spacing w:after="0"/>
              <w:jc w:val="center"/>
              <w:rPr>
                <w:rFonts w:ascii="Arial" w:eastAsia="Times New Roman" w:hAnsi="Arial" w:cs="Arial"/>
                <w:sz w:val="16"/>
                <w:szCs w:val="16"/>
                <w:lang w:val="en-US"/>
              </w:rPr>
            </w:pPr>
          </w:p>
        </w:tc>
      </w:tr>
      <w:tr w:rsidR="00CC54FE" w:rsidRPr="00966B8D" w14:paraId="618EC5D2" w14:textId="77777777" w:rsidTr="007C2011">
        <w:trPr>
          <w:gridAfter w:val="1"/>
          <w:wAfter w:w="6" w:type="dxa"/>
          <w:trHeight w:val="312"/>
        </w:trPr>
        <w:tc>
          <w:tcPr>
            <w:tcW w:w="0" w:type="auto"/>
            <w:vMerge w:val="restart"/>
            <w:shd w:val="clear" w:color="000000" w:fill="FFFFFF"/>
            <w:vAlign w:val="center"/>
            <w:hideMark/>
          </w:tcPr>
          <w:p w14:paraId="77B30778" w14:textId="77777777" w:rsidR="00CC54FE" w:rsidRDefault="00CC54FE"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PC2</w:t>
            </w:r>
          </w:p>
          <w:p w14:paraId="2A327770" w14:textId="77777777" w:rsidR="00CC54FE" w:rsidRPr="00966B8D" w:rsidRDefault="00CC54FE"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3Tx</w:t>
            </w:r>
          </w:p>
        </w:tc>
        <w:tc>
          <w:tcPr>
            <w:tcW w:w="1228" w:type="dxa"/>
            <w:shd w:val="clear" w:color="000000" w:fill="FFFFFF"/>
            <w:vAlign w:val="center"/>
          </w:tcPr>
          <w:p w14:paraId="6D1CCC71"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2139" w:type="dxa"/>
            <w:shd w:val="clear" w:color="auto" w:fill="FFFF00"/>
            <w:vAlign w:val="center"/>
          </w:tcPr>
          <w:p w14:paraId="04DBF334" w14:textId="77777777" w:rsidR="00CC54FE" w:rsidRPr="00966B8D" w:rsidRDefault="00CC54FE" w:rsidP="007C2011">
            <w:pPr>
              <w:spacing w:after="0"/>
              <w:jc w:val="center"/>
              <w:rPr>
                <w:rFonts w:ascii="Arial" w:eastAsia="Times New Roman" w:hAnsi="Arial" w:cs="Arial"/>
                <w:b/>
                <w:bCs/>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13</w:t>
            </w:r>
          </w:p>
        </w:tc>
        <w:tc>
          <w:tcPr>
            <w:tcW w:w="0" w:type="auto"/>
            <w:shd w:val="clear" w:color="000000" w:fill="FFFFFF"/>
            <w:vAlign w:val="center"/>
            <w:hideMark/>
          </w:tcPr>
          <w:p w14:paraId="050DD7F4"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n-a</w:t>
            </w:r>
          </w:p>
        </w:tc>
        <w:tc>
          <w:tcPr>
            <w:tcW w:w="1743" w:type="dxa"/>
            <w:shd w:val="clear" w:color="000000" w:fill="FFFFFF"/>
            <w:vAlign w:val="center"/>
          </w:tcPr>
          <w:p w14:paraId="7F2258BE" w14:textId="77777777" w:rsidR="00CC54FE" w:rsidRPr="00966B8D" w:rsidRDefault="00CC54FE" w:rsidP="007C2011">
            <w:pPr>
              <w:spacing w:after="0"/>
              <w:jc w:val="center"/>
              <w:rPr>
                <w:rFonts w:ascii="Arial" w:eastAsia="Times New Roman" w:hAnsi="Arial" w:cs="Arial"/>
                <w:sz w:val="16"/>
                <w:szCs w:val="16"/>
                <w:lang w:val="en-US"/>
              </w:rPr>
            </w:pPr>
          </w:p>
        </w:tc>
        <w:tc>
          <w:tcPr>
            <w:tcW w:w="1731" w:type="dxa"/>
            <w:shd w:val="clear" w:color="000000" w:fill="FFFFFF"/>
            <w:vAlign w:val="center"/>
          </w:tcPr>
          <w:p w14:paraId="63B37E90" w14:textId="77777777" w:rsidR="00CC54FE" w:rsidRPr="00966B8D" w:rsidRDefault="00CC54FE" w:rsidP="007C2011">
            <w:pPr>
              <w:spacing w:after="0"/>
              <w:jc w:val="center"/>
              <w:rPr>
                <w:rFonts w:ascii="Arial" w:eastAsia="Times New Roman" w:hAnsi="Arial" w:cs="Arial"/>
                <w:sz w:val="16"/>
                <w:szCs w:val="16"/>
                <w:lang w:val="en-US"/>
              </w:rPr>
            </w:pPr>
          </w:p>
        </w:tc>
        <w:tc>
          <w:tcPr>
            <w:tcW w:w="0" w:type="auto"/>
            <w:vMerge/>
            <w:vAlign w:val="center"/>
            <w:hideMark/>
          </w:tcPr>
          <w:p w14:paraId="780B38CB" w14:textId="77777777" w:rsidR="00CC54FE" w:rsidRPr="00966B8D" w:rsidRDefault="00CC54FE" w:rsidP="007C2011">
            <w:pPr>
              <w:spacing w:after="0"/>
              <w:jc w:val="center"/>
              <w:rPr>
                <w:rFonts w:ascii="Arial" w:eastAsia="Times New Roman" w:hAnsi="Arial" w:cs="Arial"/>
                <w:sz w:val="16"/>
                <w:szCs w:val="16"/>
                <w:lang w:val="en-US"/>
              </w:rPr>
            </w:pPr>
          </w:p>
        </w:tc>
      </w:tr>
      <w:tr w:rsidR="00CC54FE" w:rsidRPr="00966B8D" w14:paraId="2BBC38F0" w14:textId="77777777" w:rsidTr="007C2011">
        <w:trPr>
          <w:gridAfter w:val="1"/>
          <w:wAfter w:w="6" w:type="dxa"/>
          <w:trHeight w:val="312"/>
        </w:trPr>
        <w:tc>
          <w:tcPr>
            <w:tcW w:w="0" w:type="auto"/>
            <w:vMerge/>
            <w:shd w:val="clear" w:color="000000" w:fill="FFFFFF"/>
            <w:vAlign w:val="center"/>
          </w:tcPr>
          <w:p w14:paraId="3D47EFB7" w14:textId="77777777" w:rsidR="00CC54FE" w:rsidRPr="00966B8D" w:rsidRDefault="00CC54FE" w:rsidP="007C2011">
            <w:pPr>
              <w:spacing w:after="0"/>
              <w:jc w:val="center"/>
              <w:rPr>
                <w:rFonts w:ascii="Arial" w:eastAsia="Times New Roman" w:hAnsi="Arial" w:cs="Arial"/>
                <w:sz w:val="16"/>
                <w:szCs w:val="16"/>
                <w:lang w:val="en-US"/>
              </w:rPr>
            </w:pPr>
          </w:p>
        </w:tc>
        <w:tc>
          <w:tcPr>
            <w:tcW w:w="1228" w:type="dxa"/>
            <w:shd w:val="clear" w:color="000000" w:fill="FFFFFF"/>
            <w:vAlign w:val="center"/>
          </w:tcPr>
          <w:p w14:paraId="0BC424F0"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2139" w:type="dxa"/>
            <w:shd w:val="clear" w:color="auto" w:fill="FFFF00"/>
            <w:vAlign w:val="center"/>
          </w:tcPr>
          <w:p w14:paraId="7EC9BC69"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Remove the number of Tx</w:t>
            </w:r>
          </w:p>
        </w:tc>
        <w:tc>
          <w:tcPr>
            <w:tcW w:w="0" w:type="auto"/>
            <w:shd w:val="clear" w:color="000000" w:fill="FFFFFF"/>
            <w:vAlign w:val="center"/>
          </w:tcPr>
          <w:p w14:paraId="1C4E1550" w14:textId="77777777" w:rsidR="00CC54FE" w:rsidRPr="00966B8D" w:rsidRDefault="00CC54FE" w:rsidP="007C2011">
            <w:pPr>
              <w:spacing w:after="0"/>
              <w:jc w:val="center"/>
              <w:rPr>
                <w:rFonts w:ascii="Arial" w:eastAsia="Times New Roman" w:hAnsi="Arial" w:cs="Arial"/>
                <w:sz w:val="16"/>
                <w:szCs w:val="16"/>
                <w:lang w:val="en-US"/>
              </w:rPr>
            </w:pPr>
          </w:p>
        </w:tc>
        <w:tc>
          <w:tcPr>
            <w:tcW w:w="1743" w:type="dxa"/>
            <w:shd w:val="clear" w:color="000000" w:fill="FFFFFF"/>
            <w:vAlign w:val="center"/>
          </w:tcPr>
          <w:p w14:paraId="7A9459A1" w14:textId="77777777" w:rsidR="00CC54FE" w:rsidRPr="00966B8D" w:rsidRDefault="00CC54FE" w:rsidP="007C2011">
            <w:pPr>
              <w:spacing w:after="0"/>
              <w:jc w:val="center"/>
              <w:rPr>
                <w:rFonts w:ascii="Arial" w:eastAsia="Times New Roman" w:hAnsi="Arial" w:cs="Arial"/>
                <w:sz w:val="16"/>
                <w:szCs w:val="16"/>
                <w:lang w:val="en-US"/>
              </w:rPr>
            </w:pPr>
          </w:p>
        </w:tc>
        <w:tc>
          <w:tcPr>
            <w:tcW w:w="1731" w:type="dxa"/>
            <w:shd w:val="clear" w:color="000000" w:fill="FFFFFF"/>
            <w:vAlign w:val="center"/>
          </w:tcPr>
          <w:p w14:paraId="283F5ED7" w14:textId="77777777" w:rsidR="00CC54FE" w:rsidRPr="00966B8D" w:rsidRDefault="00CC54FE" w:rsidP="007C2011">
            <w:pPr>
              <w:spacing w:after="0"/>
              <w:jc w:val="center"/>
              <w:rPr>
                <w:rFonts w:ascii="Arial" w:eastAsia="Times New Roman" w:hAnsi="Arial" w:cs="Arial"/>
                <w:sz w:val="16"/>
                <w:szCs w:val="16"/>
                <w:lang w:val="en-US"/>
              </w:rPr>
            </w:pPr>
          </w:p>
        </w:tc>
        <w:tc>
          <w:tcPr>
            <w:tcW w:w="0" w:type="auto"/>
            <w:vMerge/>
            <w:vAlign w:val="center"/>
          </w:tcPr>
          <w:p w14:paraId="22262092" w14:textId="77777777" w:rsidR="00CC54FE" w:rsidRPr="00966B8D" w:rsidRDefault="00CC54FE" w:rsidP="007C2011">
            <w:pPr>
              <w:spacing w:after="0"/>
              <w:jc w:val="center"/>
              <w:rPr>
                <w:rFonts w:ascii="Arial" w:eastAsia="Times New Roman" w:hAnsi="Arial" w:cs="Arial"/>
                <w:sz w:val="16"/>
                <w:szCs w:val="16"/>
                <w:lang w:val="en-US"/>
              </w:rPr>
            </w:pPr>
          </w:p>
        </w:tc>
      </w:tr>
      <w:tr w:rsidR="00CC54FE" w:rsidRPr="00966B8D" w14:paraId="1DA281A9" w14:textId="77777777" w:rsidTr="007C2011">
        <w:trPr>
          <w:gridAfter w:val="1"/>
          <w:wAfter w:w="6" w:type="dxa"/>
          <w:trHeight w:val="312"/>
        </w:trPr>
        <w:tc>
          <w:tcPr>
            <w:tcW w:w="0" w:type="auto"/>
            <w:vMerge w:val="restart"/>
            <w:shd w:val="clear" w:color="000000" w:fill="FFFFFF"/>
            <w:vAlign w:val="center"/>
            <w:hideMark/>
          </w:tcPr>
          <w:p w14:paraId="6EE115FE" w14:textId="77777777" w:rsidR="00CC54FE" w:rsidRPr="00966B8D" w:rsidRDefault="00CC54FE"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PC1.5</w:t>
            </w:r>
          </w:p>
        </w:tc>
        <w:tc>
          <w:tcPr>
            <w:tcW w:w="1228" w:type="dxa"/>
            <w:shd w:val="clear" w:color="000000" w:fill="FFFFFF"/>
            <w:vAlign w:val="center"/>
          </w:tcPr>
          <w:p w14:paraId="4C15A410"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2139" w:type="dxa"/>
            <w:shd w:val="clear" w:color="000000" w:fill="FFFFFF"/>
            <w:vAlign w:val="center"/>
            <w:hideMark/>
          </w:tcPr>
          <w:p w14:paraId="7543DE23"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14</w:t>
            </w:r>
          </w:p>
        </w:tc>
        <w:tc>
          <w:tcPr>
            <w:tcW w:w="0" w:type="auto"/>
            <w:shd w:val="clear" w:color="000000" w:fill="FFFFFF"/>
            <w:vAlign w:val="center"/>
            <w:hideMark/>
          </w:tcPr>
          <w:p w14:paraId="47ADED3C" w14:textId="77777777" w:rsidR="00CC54FE" w:rsidRPr="00966B8D" w:rsidRDefault="00CC54FE"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9</w:t>
            </w:r>
          </w:p>
        </w:tc>
        <w:tc>
          <w:tcPr>
            <w:tcW w:w="1743" w:type="dxa"/>
            <w:shd w:val="clear" w:color="auto" w:fill="FFFF00"/>
            <w:vAlign w:val="center"/>
          </w:tcPr>
          <w:p w14:paraId="7672EED6" w14:textId="77777777" w:rsidR="00CC54FE" w:rsidRPr="00966B8D" w:rsidRDefault="00CC54FE" w:rsidP="007C2011">
            <w:pPr>
              <w:spacing w:after="0"/>
              <w:jc w:val="center"/>
              <w:rPr>
                <w:rFonts w:ascii="Arial" w:eastAsia="Times New Roman" w:hAnsi="Arial" w:cs="Arial"/>
                <w:b/>
                <w:bCs/>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6</w:t>
            </w:r>
          </w:p>
        </w:tc>
        <w:tc>
          <w:tcPr>
            <w:tcW w:w="1731" w:type="dxa"/>
            <w:shd w:val="clear" w:color="auto" w:fill="FFFF00"/>
            <w:vAlign w:val="center"/>
          </w:tcPr>
          <w:p w14:paraId="324171FE" w14:textId="77777777" w:rsidR="00CC54FE" w:rsidRPr="00966B8D" w:rsidRDefault="00CC54FE" w:rsidP="007C2011">
            <w:pPr>
              <w:spacing w:after="0"/>
              <w:jc w:val="center"/>
              <w:rPr>
                <w:rFonts w:ascii="Arial" w:eastAsia="Times New Roman" w:hAnsi="Arial" w:cs="Arial"/>
                <w:b/>
                <w:bCs/>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5</w:t>
            </w:r>
          </w:p>
        </w:tc>
        <w:tc>
          <w:tcPr>
            <w:tcW w:w="0" w:type="auto"/>
            <w:vMerge/>
            <w:vAlign w:val="center"/>
            <w:hideMark/>
          </w:tcPr>
          <w:p w14:paraId="13BEE6A2" w14:textId="77777777" w:rsidR="00CC54FE" w:rsidRPr="00966B8D" w:rsidRDefault="00CC54FE" w:rsidP="007C2011">
            <w:pPr>
              <w:spacing w:after="0"/>
              <w:jc w:val="center"/>
              <w:rPr>
                <w:rFonts w:ascii="Arial" w:eastAsia="Times New Roman" w:hAnsi="Arial" w:cs="Arial"/>
                <w:sz w:val="16"/>
                <w:szCs w:val="16"/>
                <w:lang w:val="en-US"/>
              </w:rPr>
            </w:pPr>
          </w:p>
        </w:tc>
      </w:tr>
      <w:tr w:rsidR="00CC54FE" w:rsidRPr="00966B8D" w14:paraId="3B7AC702" w14:textId="77777777" w:rsidTr="007C2011">
        <w:trPr>
          <w:gridAfter w:val="1"/>
          <w:wAfter w:w="6" w:type="dxa"/>
          <w:trHeight w:val="312"/>
        </w:trPr>
        <w:tc>
          <w:tcPr>
            <w:tcW w:w="0" w:type="auto"/>
            <w:vMerge/>
            <w:vAlign w:val="center"/>
            <w:hideMark/>
          </w:tcPr>
          <w:p w14:paraId="7E54FBB2" w14:textId="77777777" w:rsidR="00CC54FE" w:rsidRPr="00966B8D" w:rsidRDefault="00CC54FE" w:rsidP="007C2011">
            <w:pPr>
              <w:spacing w:after="0"/>
              <w:jc w:val="center"/>
              <w:rPr>
                <w:rFonts w:ascii="Arial" w:eastAsia="Times New Roman" w:hAnsi="Arial" w:cs="Arial"/>
                <w:sz w:val="16"/>
                <w:szCs w:val="16"/>
                <w:lang w:val="en-US"/>
              </w:rPr>
            </w:pPr>
          </w:p>
        </w:tc>
        <w:tc>
          <w:tcPr>
            <w:tcW w:w="1228" w:type="dxa"/>
            <w:shd w:val="clear" w:color="000000" w:fill="FFFFFF"/>
            <w:vAlign w:val="center"/>
          </w:tcPr>
          <w:p w14:paraId="1D48CA8F"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2139" w:type="dxa"/>
            <w:shd w:val="clear" w:color="auto" w:fill="FFFF00"/>
            <w:vAlign w:val="center"/>
            <w:hideMark/>
          </w:tcPr>
          <w:p w14:paraId="0C8FA333"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 xml:space="preserve">Remove the number of Tx </w:t>
            </w:r>
          </w:p>
        </w:tc>
        <w:tc>
          <w:tcPr>
            <w:tcW w:w="0" w:type="auto"/>
            <w:shd w:val="clear" w:color="000000" w:fill="FFFFFF"/>
            <w:vAlign w:val="center"/>
            <w:hideMark/>
          </w:tcPr>
          <w:p w14:paraId="7D74876F" w14:textId="77777777" w:rsidR="00CC54FE" w:rsidRPr="00966B8D" w:rsidRDefault="00CC54FE"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1743" w:type="dxa"/>
            <w:shd w:val="clear" w:color="000000" w:fill="FFFFFF"/>
            <w:vAlign w:val="center"/>
          </w:tcPr>
          <w:p w14:paraId="7A7C9818" w14:textId="77777777" w:rsidR="00CC54FE" w:rsidRPr="00966B8D" w:rsidRDefault="00CC54FE" w:rsidP="007C2011">
            <w:pPr>
              <w:spacing w:after="0"/>
              <w:jc w:val="center"/>
              <w:rPr>
                <w:rFonts w:ascii="Arial" w:eastAsia="Times New Roman" w:hAnsi="Arial" w:cs="Arial"/>
                <w:sz w:val="16"/>
                <w:szCs w:val="16"/>
                <w:lang w:val="en-US"/>
              </w:rPr>
            </w:pPr>
          </w:p>
        </w:tc>
        <w:tc>
          <w:tcPr>
            <w:tcW w:w="1731" w:type="dxa"/>
            <w:shd w:val="clear" w:color="000000" w:fill="FFFFFF"/>
            <w:vAlign w:val="center"/>
          </w:tcPr>
          <w:p w14:paraId="18E3CAC8" w14:textId="77777777" w:rsidR="00CC54FE" w:rsidRPr="00966B8D" w:rsidRDefault="00CC54FE" w:rsidP="007C2011">
            <w:pPr>
              <w:spacing w:after="0"/>
              <w:jc w:val="center"/>
              <w:rPr>
                <w:rFonts w:ascii="Arial" w:eastAsia="Times New Roman" w:hAnsi="Arial" w:cs="Arial"/>
                <w:sz w:val="16"/>
                <w:szCs w:val="16"/>
                <w:lang w:val="en-US"/>
              </w:rPr>
            </w:pPr>
          </w:p>
        </w:tc>
        <w:tc>
          <w:tcPr>
            <w:tcW w:w="0" w:type="auto"/>
            <w:vMerge/>
            <w:vAlign w:val="center"/>
            <w:hideMark/>
          </w:tcPr>
          <w:p w14:paraId="75E70A15" w14:textId="77777777" w:rsidR="00CC54FE" w:rsidRPr="00966B8D" w:rsidRDefault="00CC54FE" w:rsidP="007C2011">
            <w:pPr>
              <w:spacing w:after="0"/>
              <w:jc w:val="center"/>
              <w:rPr>
                <w:rFonts w:ascii="Arial" w:eastAsia="Times New Roman" w:hAnsi="Arial" w:cs="Arial"/>
                <w:sz w:val="16"/>
                <w:szCs w:val="16"/>
                <w:lang w:val="en-US"/>
              </w:rPr>
            </w:pPr>
          </w:p>
        </w:tc>
      </w:tr>
    </w:tbl>
    <w:p w14:paraId="41C13409" w14:textId="649E1690" w:rsidR="00C9713A" w:rsidRDefault="00C9713A" w:rsidP="00CC54FE">
      <w:pPr>
        <w:jc w:val="both"/>
        <w:rPr>
          <w:sz w:val="20"/>
          <w:szCs w:val="18"/>
          <w:lang w:val="en-US" w:eastAsia="zh-CN"/>
        </w:rPr>
      </w:pPr>
    </w:p>
    <w:p w14:paraId="462224C3" w14:textId="6C453234" w:rsidR="00CC54FE" w:rsidRDefault="00CC54FE" w:rsidP="00CC54FE">
      <w:pPr>
        <w:jc w:val="both"/>
        <w:rPr>
          <w:sz w:val="20"/>
          <w:szCs w:val="18"/>
          <w:lang w:val="en-US" w:eastAsia="zh-CN"/>
        </w:rPr>
      </w:pPr>
      <w:r>
        <w:rPr>
          <w:sz w:val="20"/>
          <w:szCs w:val="18"/>
          <w:lang w:val="en-US" w:eastAsia="zh-CN"/>
        </w:rPr>
        <w:t>Option 1 is only valid under the assumption that the HPUE dual-UL IMD test points have been specified for the worst-case HPUE UL number of Tx configurations. Since inter-band UL CA with PC1.5 can only be supported with dual-Tx in the TDD band, we assume that RAN4 has considered which of the PC2 2Tx or PC2 3Tx constitutes the worst-case front-end scenario for the affected DL band</w:t>
      </w:r>
      <w:r w:rsidR="006224F7">
        <w:rPr>
          <w:sz w:val="20"/>
          <w:szCs w:val="18"/>
          <w:lang w:val="en-US" w:eastAsia="zh-CN"/>
        </w:rPr>
        <w:t>,</w:t>
      </w:r>
      <w:r>
        <w:rPr>
          <w:sz w:val="20"/>
          <w:szCs w:val="18"/>
          <w:lang w:val="en-US" w:eastAsia="zh-CN"/>
        </w:rPr>
        <w:t xml:space="preserve"> or </w:t>
      </w:r>
      <w:r w:rsidR="001E0D1C">
        <w:rPr>
          <w:sz w:val="20"/>
          <w:szCs w:val="18"/>
          <w:lang w:val="en-US" w:eastAsia="zh-CN"/>
        </w:rPr>
        <w:t xml:space="preserve">for the </w:t>
      </w:r>
      <w:r>
        <w:rPr>
          <w:sz w:val="20"/>
          <w:szCs w:val="18"/>
          <w:lang w:val="en-US" w:eastAsia="zh-CN"/>
        </w:rPr>
        <w:t>affected 3</w:t>
      </w:r>
      <w:r w:rsidRPr="00CC54FE">
        <w:rPr>
          <w:sz w:val="20"/>
          <w:szCs w:val="18"/>
          <w:vertAlign w:val="superscript"/>
          <w:lang w:val="en-US" w:eastAsia="zh-CN"/>
        </w:rPr>
        <w:t>rd</w:t>
      </w:r>
      <w:r>
        <w:rPr>
          <w:sz w:val="20"/>
          <w:szCs w:val="18"/>
          <w:lang w:val="en-US" w:eastAsia="zh-CN"/>
        </w:rPr>
        <w:t xml:space="preserve"> DL band</w:t>
      </w:r>
      <w:r w:rsidR="006224F7">
        <w:rPr>
          <w:sz w:val="20"/>
          <w:szCs w:val="18"/>
          <w:lang w:val="en-US" w:eastAsia="zh-CN"/>
        </w:rPr>
        <w:t>,</w:t>
      </w:r>
      <w:r>
        <w:rPr>
          <w:sz w:val="20"/>
          <w:szCs w:val="18"/>
          <w:lang w:val="en-US" w:eastAsia="zh-CN"/>
        </w:rPr>
        <w:t xml:space="preserve"> for</w:t>
      </w:r>
      <w:r w:rsidR="001E0D1C">
        <w:rPr>
          <w:sz w:val="20"/>
          <w:szCs w:val="18"/>
          <w:lang w:val="en-US" w:eastAsia="zh-CN"/>
        </w:rPr>
        <w:t xml:space="preserve"> the case of</w:t>
      </w:r>
      <w:r>
        <w:rPr>
          <w:sz w:val="20"/>
          <w:szCs w:val="18"/>
          <w:lang w:val="en-US" w:eastAsia="zh-CN"/>
        </w:rPr>
        <w:t xml:space="preserve"> 3-band CA.</w:t>
      </w:r>
    </w:p>
    <w:p w14:paraId="5FCBF4A3" w14:textId="72BFD994" w:rsidR="006D3B34" w:rsidRPr="004C31E1" w:rsidRDefault="001E0D1C" w:rsidP="004C31E1">
      <w:pPr>
        <w:jc w:val="both"/>
        <w:rPr>
          <w:sz w:val="20"/>
          <w:szCs w:val="18"/>
          <w:lang w:val="en-US" w:eastAsia="zh-CN"/>
        </w:rPr>
      </w:pPr>
      <w:r>
        <w:rPr>
          <w:sz w:val="20"/>
          <w:szCs w:val="18"/>
          <w:lang w:val="en-US" w:eastAsia="zh-CN"/>
        </w:rPr>
        <w:fldChar w:fldCharType="begin"/>
      </w:r>
      <w:r>
        <w:rPr>
          <w:sz w:val="20"/>
          <w:szCs w:val="18"/>
          <w:lang w:val="en-US" w:eastAsia="zh-CN"/>
        </w:rPr>
        <w:instrText xml:space="preserve"> REF _Ref178776751 \h </w:instrText>
      </w:r>
      <w:r>
        <w:rPr>
          <w:sz w:val="20"/>
          <w:szCs w:val="18"/>
          <w:lang w:val="en-US" w:eastAsia="zh-CN"/>
        </w:rPr>
      </w:r>
      <w:r>
        <w:rPr>
          <w:sz w:val="20"/>
          <w:szCs w:val="18"/>
          <w:lang w:val="en-US" w:eastAsia="zh-CN"/>
        </w:rPr>
        <w:fldChar w:fldCharType="separate"/>
      </w:r>
      <w:r w:rsidRPr="00A51AFB">
        <w:rPr>
          <w:sz w:val="20"/>
          <w:szCs w:val="18"/>
        </w:rPr>
        <w:t xml:space="preserve">Table </w:t>
      </w:r>
      <w:r>
        <w:rPr>
          <w:noProof/>
          <w:sz w:val="20"/>
          <w:szCs w:val="18"/>
        </w:rPr>
        <w:t>8</w:t>
      </w:r>
      <w:r>
        <w:rPr>
          <w:sz w:val="20"/>
          <w:szCs w:val="18"/>
          <w:lang w:val="en-US" w:eastAsia="zh-CN"/>
        </w:rPr>
        <w:fldChar w:fldCharType="end"/>
      </w:r>
      <w:r>
        <w:rPr>
          <w:sz w:val="20"/>
          <w:szCs w:val="18"/>
          <w:lang w:val="en-US" w:eastAsia="zh-CN"/>
        </w:rPr>
        <w:t xml:space="preserve"> </w:t>
      </w:r>
      <w:r w:rsidR="006D3B34">
        <w:rPr>
          <w:sz w:val="20"/>
          <w:szCs w:val="18"/>
          <w:lang w:val="en-US" w:eastAsia="zh-CN"/>
        </w:rPr>
        <w:t xml:space="preserve">shows that for the example of UL CA_n2A-n77A, there are possibly 6 different UL configurations that qualify for a composite UL PC2. </w:t>
      </w:r>
    </w:p>
    <w:p w14:paraId="6E5DC581" w14:textId="7D5B5E00" w:rsidR="001E0D1C" w:rsidRDefault="001E0D1C" w:rsidP="00E820A6">
      <w:pPr>
        <w:pStyle w:val="Caption"/>
        <w:jc w:val="center"/>
        <w:rPr>
          <w:sz w:val="20"/>
          <w:szCs w:val="18"/>
          <w:lang w:eastAsia="zh-CN"/>
        </w:rPr>
      </w:pPr>
      <w:bookmarkStart w:id="11" w:name="_Ref178776751"/>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8</w:t>
      </w:r>
      <w:r w:rsidRPr="00A51AFB">
        <w:rPr>
          <w:rFonts w:ascii="Times New Roman" w:hAnsi="Times New Roman" w:cs="Times New Roman"/>
          <w:color w:val="auto"/>
          <w:sz w:val="20"/>
          <w:szCs w:val="18"/>
        </w:rPr>
        <w:fldChar w:fldCharType="end"/>
      </w:r>
      <w:bookmarkEnd w:id="11"/>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UL CA_n2A-n77A specified Rel-18 power classes.</w:t>
      </w:r>
    </w:p>
    <w:tbl>
      <w:tblPr>
        <w:tblW w:w="76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10"/>
        <w:gridCol w:w="729"/>
        <w:gridCol w:w="1559"/>
        <w:gridCol w:w="1639"/>
        <w:gridCol w:w="1326"/>
        <w:gridCol w:w="1488"/>
      </w:tblGrid>
      <w:tr w:rsidR="00E820A6" w:rsidRPr="001E0D1C" w14:paraId="13E42CE1" w14:textId="414B0F0F" w:rsidTr="006D3B34">
        <w:trPr>
          <w:trHeight w:val="300"/>
          <w:jc w:val="center"/>
        </w:trPr>
        <w:tc>
          <w:tcPr>
            <w:tcW w:w="1639" w:type="dxa"/>
            <w:gridSpan w:val="2"/>
            <w:tcBorders>
              <w:top w:val="single" w:sz="12" w:space="0" w:color="auto"/>
              <w:bottom w:val="single" w:sz="12" w:space="0" w:color="auto"/>
              <w:right w:val="single" w:sz="12" w:space="0" w:color="auto"/>
            </w:tcBorders>
            <w:shd w:val="clear" w:color="auto" w:fill="FFFFFF" w:themeFill="background1"/>
            <w:vAlign w:val="center"/>
            <w:hideMark/>
          </w:tcPr>
          <w:p w14:paraId="41D81113" w14:textId="77777777" w:rsidR="00E820A6" w:rsidRDefault="00E820A6" w:rsidP="00CE0EE6">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UL CA_n2A-n77A</w:t>
            </w:r>
          </w:p>
          <w:p w14:paraId="1C182DB0" w14:textId="69402978" w:rsidR="00E820A6" w:rsidRDefault="00E820A6" w:rsidP="007C2011">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PC</w:t>
            </w:r>
            <w:r w:rsidR="006D3B34">
              <w:rPr>
                <w:rFonts w:ascii="Arial" w:eastAsia="Times New Roman" w:hAnsi="Arial" w:cs="Arial"/>
                <w:b/>
                <w:bCs/>
                <w:color w:val="000000"/>
                <w:sz w:val="16"/>
                <w:szCs w:val="16"/>
                <w:lang w:val="en-US"/>
              </w:rPr>
              <w:t>2</w:t>
            </w:r>
            <w:r>
              <w:rPr>
                <w:rFonts w:ascii="Arial" w:eastAsia="Times New Roman" w:hAnsi="Arial" w:cs="Arial"/>
                <w:b/>
                <w:bCs/>
                <w:color w:val="000000"/>
                <w:sz w:val="16"/>
                <w:szCs w:val="16"/>
                <w:lang w:val="en-US"/>
              </w:rPr>
              <w:t xml:space="preserve"> configuration </w:t>
            </w:r>
          </w:p>
        </w:tc>
        <w:tc>
          <w:tcPr>
            <w:tcW w:w="1559" w:type="dxa"/>
            <w:tcBorders>
              <w:top w:val="single" w:sz="12" w:space="0" w:color="auto"/>
              <w:left w:val="single" w:sz="12" w:space="0" w:color="auto"/>
              <w:bottom w:val="single" w:sz="12" w:space="0" w:color="auto"/>
            </w:tcBorders>
            <w:shd w:val="clear" w:color="auto" w:fill="auto"/>
            <w:vAlign w:val="center"/>
            <w:hideMark/>
          </w:tcPr>
          <w:p w14:paraId="7F8AC976" w14:textId="77777777" w:rsidR="00E820A6" w:rsidRDefault="00E820A6" w:rsidP="007C2011">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Band n2A</w:t>
            </w:r>
          </w:p>
          <w:p w14:paraId="7D7200B6" w14:textId="59A6C927" w:rsidR="00E820A6" w:rsidRPr="001E0D1C" w:rsidRDefault="00E820A6" w:rsidP="007C2011">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(FDD)</w:t>
            </w:r>
          </w:p>
        </w:tc>
        <w:tc>
          <w:tcPr>
            <w:tcW w:w="1639" w:type="dxa"/>
            <w:tcBorders>
              <w:top w:val="single" w:sz="12" w:space="0" w:color="auto"/>
              <w:bottom w:val="single" w:sz="12" w:space="0" w:color="auto"/>
              <w:right w:val="single" w:sz="12" w:space="0" w:color="auto"/>
            </w:tcBorders>
            <w:shd w:val="clear" w:color="auto" w:fill="auto"/>
            <w:vAlign w:val="center"/>
            <w:hideMark/>
          </w:tcPr>
          <w:p w14:paraId="1C10AB7E" w14:textId="77777777" w:rsidR="00E820A6" w:rsidRDefault="00E820A6" w:rsidP="007C2011">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Band n77A</w:t>
            </w:r>
          </w:p>
          <w:p w14:paraId="19924B31" w14:textId="4D4F3618" w:rsidR="00E820A6" w:rsidRPr="001E0D1C" w:rsidRDefault="00E820A6" w:rsidP="007C2011">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(TDD)</w:t>
            </w:r>
          </w:p>
        </w:tc>
        <w:tc>
          <w:tcPr>
            <w:tcW w:w="132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C61CEBD" w14:textId="77777777" w:rsidR="00E820A6" w:rsidRDefault="00E820A6" w:rsidP="00CE0EE6">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UL-CA</w:t>
            </w:r>
          </w:p>
          <w:p w14:paraId="1C5B610F" w14:textId="4C61E326" w:rsidR="00E820A6" w:rsidRPr="001E0D1C" w:rsidRDefault="00E820A6" w:rsidP="00CE0EE6">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(FDD+TDD)</w:t>
            </w:r>
          </w:p>
        </w:tc>
        <w:tc>
          <w:tcPr>
            <w:tcW w:w="1488" w:type="dxa"/>
            <w:tcBorders>
              <w:top w:val="single" w:sz="12" w:space="0" w:color="auto"/>
              <w:left w:val="single" w:sz="12" w:space="0" w:color="auto"/>
              <w:bottom w:val="single" w:sz="12" w:space="0" w:color="auto"/>
            </w:tcBorders>
            <w:vAlign w:val="center"/>
          </w:tcPr>
          <w:p w14:paraId="778D817F" w14:textId="457413A4" w:rsidR="00E820A6" w:rsidRDefault="00E820A6" w:rsidP="00E820A6">
            <w:pPr>
              <w:spacing w:after="0"/>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PC table</w:t>
            </w:r>
          </w:p>
        </w:tc>
      </w:tr>
      <w:tr w:rsidR="00E820A6" w:rsidRPr="001E0D1C" w14:paraId="7008E016" w14:textId="0AADD72E" w:rsidTr="006D3B34">
        <w:trPr>
          <w:trHeight w:val="131"/>
          <w:jc w:val="center"/>
        </w:trPr>
        <w:tc>
          <w:tcPr>
            <w:tcW w:w="910" w:type="dxa"/>
            <w:vMerge w:val="restart"/>
            <w:tcBorders>
              <w:top w:val="single" w:sz="12" w:space="0" w:color="auto"/>
              <w:bottom w:val="single" w:sz="6" w:space="0" w:color="auto"/>
            </w:tcBorders>
            <w:shd w:val="clear" w:color="auto" w:fill="auto"/>
            <w:vAlign w:val="center"/>
          </w:tcPr>
          <w:p w14:paraId="35719065" w14:textId="09E84755" w:rsidR="00E820A6" w:rsidRDefault="00E820A6" w:rsidP="007C2011">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Conf. #1</w:t>
            </w:r>
          </w:p>
        </w:tc>
        <w:tc>
          <w:tcPr>
            <w:tcW w:w="729" w:type="dxa"/>
            <w:tcBorders>
              <w:top w:val="single" w:sz="12" w:space="0" w:color="auto"/>
              <w:bottom w:val="single" w:sz="6" w:space="0" w:color="auto"/>
              <w:right w:val="single" w:sz="12" w:space="0" w:color="auto"/>
            </w:tcBorders>
          </w:tcPr>
          <w:p w14:paraId="60BD49E8" w14:textId="3F1E1FA3" w:rsidR="00E820A6" w:rsidRDefault="00E820A6" w:rsidP="007C2011">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w:t>
            </w:r>
          </w:p>
        </w:tc>
        <w:tc>
          <w:tcPr>
            <w:tcW w:w="1559" w:type="dxa"/>
            <w:tcBorders>
              <w:top w:val="single" w:sz="12" w:space="0" w:color="auto"/>
              <w:left w:val="single" w:sz="12" w:space="0" w:color="auto"/>
              <w:bottom w:val="single" w:sz="6" w:space="0" w:color="auto"/>
            </w:tcBorders>
            <w:shd w:val="clear" w:color="auto" w:fill="auto"/>
            <w:noWrap/>
            <w:vAlign w:val="center"/>
          </w:tcPr>
          <w:p w14:paraId="36E817F3" w14:textId="78A6ECE8" w:rsidR="00E820A6" w:rsidRDefault="00E820A6" w:rsidP="007C2011">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639" w:type="dxa"/>
            <w:tcBorders>
              <w:top w:val="single" w:sz="12" w:space="0" w:color="auto"/>
              <w:bottom w:val="single" w:sz="6" w:space="0" w:color="auto"/>
              <w:right w:val="single" w:sz="12" w:space="0" w:color="auto"/>
            </w:tcBorders>
            <w:shd w:val="clear" w:color="auto" w:fill="auto"/>
            <w:vAlign w:val="center"/>
          </w:tcPr>
          <w:p w14:paraId="00EBA51D" w14:textId="0485355E" w:rsidR="00E820A6" w:rsidRDefault="00E820A6" w:rsidP="007C2011">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326" w:type="dxa"/>
            <w:tcBorders>
              <w:top w:val="single" w:sz="12" w:space="0" w:color="auto"/>
              <w:left w:val="single" w:sz="12" w:space="0" w:color="auto"/>
              <w:bottom w:val="single" w:sz="6" w:space="0" w:color="auto"/>
              <w:right w:val="single" w:sz="12" w:space="0" w:color="auto"/>
            </w:tcBorders>
            <w:shd w:val="clear" w:color="auto" w:fill="auto"/>
            <w:vAlign w:val="center"/>
          </w:tcPr>
          <w:p w14:paraId="1E530329" w14:textId="27E78864" w:rsidR="00E820A6" w:rsidRPr="006D3B34" w:rsidRDefault="00E820A6" w:rsidP="00CE0EE6">
            <w:pPr>
              <w:spacing w:after="0"/>
              <w:jc w:val="center"/>
              <w:rPr>
                <w:rFonts w:ascii="Arial" w:eastAsia="Times New Roman" w:hAnsi="Arial" w:cs="Arial"/>
                <w:b/>
                <w:bCs/>
                <w:color w:val="000000"/>
                <w:sz w:val="16"/>
                <w:szCs w:val="16"/>
                <w:lang w:val="en-US"/>
              </w:rPr>
            </w:pPr>
            <w:r w:rsidRPr="006D3B34">
              <w:rPr>
                <w:rFonts w:ascii="Arial" w:eastAsia="Times New Roman" w:hAnsi="Arial" w:cs="Arial"/>
                <w:b/>
                <w:bCs/>
                <w:color w:val="000000"/>
                <w:sz w:val="16"/>
                <w:szCs w:val="16"/>
                <w:lang w:val="en-US"/>
              </w:rPr>
              <w:t>PC2</w:t>
            </w:r>
          </w:p>
        </w:tc>
        <w:tc>
          <w:tcPr>
            <w:tcW w:w="1488" w:type="dxa"/>
            <w:vMerge w:val="restart"/>
            <w:tcBorders>
              <w:top w:val="single" w:sz="12" w:space="0" w:color="auto"/>
              <w:left w:val="single" w:sz="12" w:space="0" w:color="auto"/>
              <w:bottom w:val="single" w:sz="12" w:space="0" w:color="auto"/>
            </w:tcBorders>
            <w:vAlign w:val="center"/>
          </w:tcPr>
          <w:p w14:paraId="4A24C4DF" w14:textId="2CD8BF63" w:rsidR="00E820A6" w:rsidRDefault="00E820A6" w:rsidP="00E820A6">
            <w:pPr>
              <w:spacing w:after="0"/>
              <w:jc w:val="center"/>
              <w:rPr>
                <w:rFonts w:ascii="Arial" w:eastAsia="Times New Roman" w:hAnsi="Arial" w:cs="Arial"/>
                <w:color w:val="000000"/>
                <w:sz w:val="16"/>
                <w:szCs w:val="16"/>
                <w:lang w:val="en-US"/>
              </w:rPr>
            </w:pPr>
            <w:r w:rsidRPr="001E0D1C">
              <w:rPr>
                <w:rFonts w:ascii="Arial" w:eastAsia="Times New Roman" w:hAnsi="Arial" w:cs="Arial"/>
                <w:sz w:val="16"/>
                <w:szCs w:val="16"/>
                <w:lang w:val="en-US"/>
              </w:rPr>
              <w:t>Table 6.2A.1.3-</w:t>
            </w:r>
            <w:r>
              <w:rPr>
                <w:rFonts w:ascii="Arial" w:eastAsia="Times New Roman" w:hAnsi="Arial" w:cs="Arial"/>
                <w:sz w:val="16"/>
                <w:szCs w:val="16"/>
                <w:lang w:val="en-US"/>
              </w:rPr>
              <w:t>1</w:t>
            </w:r>
          </w:p>
        </w:tc>
      </w:tr>
      <w:tr w:rsidR="00E820A6" w:rsidRPr="001E0D1C" w14:paraId="6B0071D1" w14:textId="7FA16B96" w:rsidTr="006D3B34">
        <w:trPr>
          <w:trHeight w:val="131"/>
          <w:jc w:val="center"/>
        </w:trPr>
        <w:tc>
          <w:tcPr>
            <w:tcW w:w="910" w:type="dxa"/>
            <w:vMerge/>
            <w:tcBorders>
              <w:top w:val="single" w:sz="6" w:space="0" w:color="auto"/>
              <w:bottom w:val="single" w:sz="12" w:space="0" w:color="auto"/>
            </w:tcBorders>
            <w:shd w:val="clear" w:color="auto" w:fill="auto"/>
            <w:vAlign w:val="center"/>
          </w:tcPr>
          <w:p w14:paraId="1F899C3D" w14:textId="77777777" w:rsidR="00E820A6" w:rsidRDefault="00E820A6" w:rsidP="007C2011">
            <w:pPr>
              <w:spacing w:after="0"/>
              <w:jc w:val="center"/>
              <w:rPr>
                <w:rFonts w:ascii="Arial" w:eastAsia="Times New Roman" w:hAnsi="Arial" w:cs="Arial"/>
                <w:color w:val="000000"/>
                <w:sz w:val="16"/>
                <w:szCs w:val="16"/>
                <w:lang w:val="en-US"/>
              </w:rPr>
            </w:pPr>
          </w:p>
        </w:tc>
        <w:tc>
          <w:tcPr>
            <w:tcW w:w="729" w:type="dxa"/>
            <w:tcBorders>
              <w:top w:val="single" w:sz="6" w:space="0" w:color="auto"/>
              <w:bottom w:val="single" w:sz="12" w:space="0" w:color="auto"/>
              <w:right w:val="single" w:sz="12" w:space="0" w:color="auto"/>
            </w:tcBorders>
          </w:tcPr>
          <w:p w14:paraId="7D3B8787" w14:textId="6D6D9388" w:rsidR="00E820A6" w:rsidRDefault="00E820A6" w:rsidP="007C2011">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#Tx</w:t>
            </w:r>
          </w:p>
        </w:tc>
        <w:tc>
          <w:tcPr>
            <w:tcW w:w="1559" w:type="dxa"/>
            <w:tcBorders>
              <w:top w:val="single" w:sz="6" w:space="0" w:color="auto"/>
              <w:left w:val="single" w:sz="12" w:space="0" w:color="auto"/>
              <w:bottom w:val="single" w:sz="12" w:space="0" w:color="auto"/>
            </w:tcBorders>
            <w:shd w:val="clear" w:color="auto" w:fill="auto"/>
            <w:noWrap/>
            <w:vAlign w:val="center"/>
          </w:tcPr>
          <w:p w14:paraId="4C4BE366" w14:textId="03B04B75" w:rsidR="00E820A6" w:rsidRDefault="00E820A6" w:rsidP="007C2011">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1Tx</w:t>
            </w:r>
          </w:p>
        </w:tc>
        <w:tc>
          <w:tcPr>
            <w:tcW w:w="1639" w:type="dxa"/>
            <w:tcBorders>
              <w:top w:val="single" w:sz="6" w:space="0" w:color="auto"/>
              <w:bottom w:val="single" w:sz="12" w:space="0" w:color="auto"/>
              <w:right w:val="single" w:sz="12" w:space="0" w:color="auto"/>
            </w:tcBorders>
            <w:shd w:val="clear" w:color="auto" w:fill="auto"/>
            <w:vAlign w:val="center"/>
          </w:tcPr>
          <w:p w14:paraId="165F8E0F" w14:textId="57E6B55F" w:rsidR="00E820A6" w:rsidRDefault="00E820A6" w:rsidP="007C2011">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1Tx</w:t>
            </w:r>
          </w:p>
        </w:tc>
        <w:tc>
          <w:tcPr>
            <w:tcW w:w="1326" w:type="dxa"/>
            <w:tcBorders>
              <w:top w:val="single" w:sz="6" w:space="0" w:color="auto"/>
              <w:left w:val="single" w:sz="12" w:space="0" w:color="auto"/>
              <w:bottom w:val="single" w:sz="12" w:space="0" w:color="auto"/>
              <w:right w:val="single" w:sz="12" w:space="0" w:color="auto"/>
            </w:tcBorders>
            <w:shd w:val="clear" w:color="auto" w:fill="auto"/>
            <w:vAlign w:val="center"/>
          </w:tcPr>
          <w:p w14:paraId="160D3026" w14:textId="045015C5" w:rsidR="00E820A6" w:rsidRDefault="00E820A6" w:rsidP="007C2011">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2Tx</w:t>
            </w:r>
          </w:p>
        </w:tc>
        <w:tc>
          <w:tcPr>
            <w:tcW w:w="1488" w:type="dxa"/>
            <w:vMerge/>
            <w:tcBorders>
              <w:left w:val="single" w:sz="12" w:space="0" w:color="auto"/>
              <w:bottom w:val="single" w:sz="12" w:space="0" w:color="auto"/>
            </w:tcBorders>
          </w:tcPr>
          <w:p w14:paraId="6EA94BC1" w14:textId="77777777" w:rsidR="00E820A6" w:rsidRDefault="00E820A6" w:rsidP="007C2011">
            <w:pPr>
              <w:spacing w:after="0"/>
              <w:jc w:val="center"/>
              <w:rPr>
                <w:rFonts w:ascii="Arial" w:eastAsia="Times New Roman" w:hAnsi="Arial" w:cs="Arial"/>
                <w:color w:val="000000"/>
                <w:sz w:val="16"/>
                <w:szCs w:val="16"/>
                <w:lang w:val="en-US"/>
              </w:rPr>
            </w:pPr>
          </w:p>
        </w:tc>
      </w:tr>
      <w:tr w:rsidR="00E820A6" w:rsidRPr="001E0D1C" w14:paraId="3FC43120" w14:textId="6FCC2B76" w:rsidTr="006D3B34">
        <w:trPr>
          <w:trHeight w:val="108"/>
          <w:jc w:val="center"/>
        </w:trPr>
        <w:tc>
          <w:tcPr>
            <w:tcW w:w="910" w:type="dxa"/>
            <w:vMerge w:val="restart"/>
            <w:tcBorders>
              <w:top w:val="single" w:sz="12" w:space="0" w:color="auto"/>
              <w:bottom w:val="single" w:sz="6" w:space="0" w:color="auto"/>
            </w:tcBorders>
            <w:shd w:val="clear" w:color="auto" w:fill="auto"/>
            <w:vAlign w:val="center"/>
          </w:tcPr>
          <w:p w14:paraId="36BC1239" w14:textId="797B595D"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Conf. #2</w:t>
            </w:r>
          </w:p>
        </w:tc>
        <w:tc>
          <w:tcPr>
            <w:tcW w:w="729" w:type="dxa"/>
            <w:tcBorders>
              <w:top w:val="single" w:sz="12" w:space="0" w:color="auto"/>
              <w:bottom w:val="single" w:sz="6" w:space="0" w:color="auto"/>
              <w:right w:val="single" w:sz="12" w:space="0" w:color="auto"/>
            </w:tcBorders>
          </w:tcPr>
          <w:p w14:paraId="18CC129B" w14:textId="5CB58EE8" w:rsidR="00E820A6" w:rsidRPr="001E0D1C"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w:t>
            </w:r>
          </w:p>
        </w:tc>
        <w:tc>
          <w:tcPr>
            <w:tcW w:w="1559" w:type="dxa"/>
            <w:tcBorders>
              <w:top w:val="single" w:sz="12" w:space="0" w:color="auto"/>
              <w:left w:val="single" w:sz="12" w:space="0" w:color="auto"/>
              <w:bottom w:val="single" w:sz="6" w:space="0" w:color="auto"/>
            </w:tcBorders>
            <w:vAlign w:val="center"/>
          </w:tcPr>
          <w:p w14:paraId="67F2711D" w14:textId="72C7DCA5" w:rsidR="00E820A6" w:rsidRPr="001E0D1C"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639" w:type="dxa"/>
            <w:tcBorders>
              <w:top w:val="single" w:sz="12" w:space="0" w:color="auto"/>
              <w:bottom w:val="single" w:sz="6" w:space="0" w:color="auto"/>
              <w:right w:val="single" w:sz="12" w:space="0" w:color="auto"/>
            </w:tcBorders>
            <w:vAlign w:val="center"/>
          </w:tcPr>
          <w:p w14:paraId="5AEA5733" w14:textId="58977E6A" w:rsidR="00E820A6" w:rsidRPr="001E0D1C"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PC2</w:t>
            </w:r>
          </w:p>
        </w:tc>
        <w:tc>
          <w:tcPr>
            <w:tcW w:w="1326" w:type="dxa"/>
            <w:tcBorders>
              <w:top w:val="single" w:sz="12" w:space="0" w:color="auto"/>
              <w:left w:val="single" w:sz="12" w:space="0" w:color="auto"/>
              <w:bottom w:val="single" w:sz="6" w:space="0" w:color="auto"/>
              <w:right w:val="single" w:sz="12" w:space="0" w:color="auto"/>
            </w:tcBorders>
            <w:vAlign w:val="center"/>
          </w:tcPr>
          <w:p w14:paraId="6813E687" w14:textId="0BE1D6CD" w:rsidR="00E820A6" w:rsidRPr="006D3B34" w:rsidRDefault="00E820A6" w:rsidP="00E820A6">
            <w:pPr>
              <w:spacing w:after="0"/>
              <w:jc w:val="center"/>
              <w:rPr>
                <w:rFonts w:ascii="Arial" w:eastAsia="Times New Roman" w:hAnsi="Arial" w:cs="Arial"/>
                <w:b/>
                <w:bCs/>
                <w:color w:val="000000"/>
                <w:sz w:val="16"/>
                <w:szCs w:val="16"/>
                <w:lang w:val="en-US"/>
              </w:rPr>
            </w:pPr>
            <w:r w:rsidRPr="006D3B34">
              <w:rPr>
                <w:rFonts w:ascii="Arial" w:eastAsia="Times New Roman" w:hAnsi="Arial" w:cs="Arial"/>
                <w:b/>
                <w:bCs/>
                <w:color w:val="000000"/>
                <w:sz w:val="16"/>
                <w:szCs w:val="16"/>
                <w:lang w:val="en-US"/>
              </w:rPr>
              <w:t>PC2</w:t>
            </w:r>
          </w:p>
        </w:tc>
        <w:tc>
          <w:tcPr>
            <w:tcW w:w="1488" w:type="dxa"/>
            <w:vMerge w:val="restart"/>
            <w:tcBorders>
              <w:left w:val="single" w:sz="12" w:space="0" w:color="auto"/>
              <w:bottom w:val="single" w:sz="12" w:space="0" w:color="auto"/>
            </w:tcBorders>
            <w:vAlign w:val="center"/>
          </w:tcPr>
          <w:p w14:paraId="06AC53EB" w14:textId="5C968338" w:rsidR="00E820A6" w:rsidRDefault="00E820A6" w:rsidP="00E820A6">
            <w:pPr>
              <w:spacing w:after="0"/>
              <w:jc w:val="center"/>
              <w:rPr>
                <w:rFonts w:ascii="Arial" w:eastAsia="Times New Roman" w:hAnsi="Arial" w:cs="Arial"/>
                <w:color w:val="000000"/>
                <w:sz w:val="16"/>
                <w:szCs w:val="16"/>
                <w:lang w:val="en-US"/>
              </w:rPr>
            </w:pPr>
            <w:r w:rsidRPr="001E0D1C">
              <w:rPr>
                <w:rFonts w:ascii="Arial" w:eastAsia="Times New Roman" w:hAnsi="Arial" w:cs="Arial"/>
                <w:sz w:val="16"/>
                <w:szCs w:val="16"/>
                <w:lang w:val="en-US"/>
              </w:rPr>
              <w:t>Table 6.2A.1.3-</w:t>
            </w:r>
            <w:r>
              <w:rPr>
                <w:rFonts w:ascii="Arial" w:eastAsia="Times New Roman" w:hAnsi="Arial" w:cs="Arial"/>
                <w:sz w:val="16"/>
                <w:szCs w:val="16"/>
                <w:lang w:val="en-US"/>
              </w:rPr>
              <w:t>1</w:t>
            </w:r>
          </w:p>
        </w:tc>
      </w:tr>
      <w:tr w:rsidR="00E820A6" w:rsidRPr="001E0D1C" w14:paraId="7A2AFA6C" w14:textId="1C1C1033" w:rsidTr="006D3B34">
        <w:trPr>
          <w:trHeight w:val="108"/>
          <w:jc w:val="center"/>
        </w:trPr>
        <w:tc>
          <w:tcPr>
            <w:tcW w:w="910" w:type="dxa"/>
            <w:vMerge/>
            <w:tcBorders>
              <w:top w:val="single" w:sz="6" w:space="0" w:color="auto"/>
              <w:bottom w:val="single" w:sz="12" w:space="0" w:color="auto"/>
            </w:tcBorders>
            <w:shd w:val="clear" w:color="auto" w:fill="auto"/>
            <w:vAlign w:val="center"/>
          </w:tcPr>
          <w:p w14:paraId="649D5F48" w14:textId="77777777" w:rsidR="00E820A6" w:rsidRDefault="00E820A6" w:rsidP="00E820A6">
            <w:pPr>
              <w:spacing w:after="0"/>
              <w:jc w:val="center"/>
              <w:rPr>
                <w:rFonts w:ascii="Arial" w:eastAsia="Times New Roman" w:hAnsi="Arial" w:cs="Arial"/>
                <w:color w:val="000000"/>
                <w:sz w:val="16"/>
                <w:szCs w:val="16"/>
                <w:lang w:val="en-US"/>
              </w:rPr>
            </w:pPr>
          </w:p>
        </w:tc>
        <w:tc>
          <w:tcPr>
            <w:tcW w:w="729" w:type="dxa"/>
            <w:tcBorders>
              <w:top w:val="single" w:sz="6" w:space="0" w:color="auto"/>
              <w:bottom w:val="single" w:sz="12" w:space="0" w:color="auto"/>
              <w:right w:val="single" w:sz="12" w:space="0" w:color="auto"/>
            </w:tcBorders>
          </w:tcPr>
          <w:p w14:paraId="0007A362" w14:textId="3C383C5D" w:rsidR="00E820A6" w:rsidRPr="001E0D1C"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#Tx</w:t>
            </w:r>
          </w:p>
        </w:tc>
        <w:tc>
          <w:tcPr>
            <w:tcW w:w="1559" w:type="dxa"/>
            <w:tcBorders>
              <w:top w:val="single" w:sz="6" w:space="0" w:color="auto"/>
              <w:left w:val="single" w:sz="12" w:space="0" w:color="auto"/>
              <w:bottom w:val="single" w:sz="12" w:space="0" w:color="auto"/>
            </w:tcBorders>
            <w:vAlign w:val="center"/>
          </w:tcPr>
          <w:p w14:paraId="401398A7" w14:textId="7868A7A4" w:rsidR="00E820A6" w:rsidRPr="001E0D1C"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1Tx</w:t>
            </w:r>
          </w:p>
        </w:tc>
        <w:tc>
          <w:tcPr>
            <w:tcW w:w="1639" w:type="dxa"/>
            <w:tcBorders>
              <w:top w:val="single" w:sz="6" w:space="0" w:color="auto"/>
              <w:bottom w:val="single" w:sz="12" w:space="0" w:color="auto"/>
              <w:right w:val="single" w:sz="12" w:space="0" w:color="auto"/>
            </w:tcBorders>
            <w:vAlign w:val="center"/>
          </w:tcPr>
          <w:p w14:paraId="4AD42565" w14:textId="7AD49A61" w:rsidR="00E820A6" w:rsidRPr="001E0D1C"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1Tx</w:t>
            </w:r>
          </w:p>
        </w:tc>
        <w:tc>
          <w:tcPr>
            <w:tcW w:w="1326" w:type="dxa"/>
            <w:tcBorders>
              <w:top w:val="single" w:sz="6" w:space="0" w:color="auto"/>
              <w:left w:val="single" w:sz="12" w:space="0" w:color="auto"/>
              <w:bottom w:val="single" w:sz="12" w:space="0" w:color="auto"/>
              <w:right w:val="single" w:sz="12" w:space="0" w:color="auto"/>
            </w:tcBorders>
            <w:vAlign w:val="center"/>
          </w:tcPr>
          <w:p w14:paraId="045D3204" w14:textId="71FA369C" w:rsidR="00E820A6" w:rsidRPr="001E0D1C"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2Tx</w:t>
            </w:r>
          </w:p>
        </w:tc>
        <w:tc>
          <w:tcPr>
            <w:tcW w:w="1488" w:type="dxa"/>
            <w:vMerge/>
            <w:tcBorders>
              <w:left w:val="single" w:sz="12" w:space="0" w:color="auto"/>
              <w:bottom w:val="single" w:sz="12" w:space="0" w:color="auto"/>
            </w:tcBorders>
          </w:tcPr>
          <w:p w14:paraId="7BA64659" w14:textId="77777777" w:rsidR="00E820A6" w:rsidRDefault="00E820A6" w:rsidP="00E820A6">
            <w:pPr>
              <w:spacing w:after="0"/>
              <w:jc w:val="center"/>
              <w:rPr>
                <w:rFonts w:ascii="Arial" w:eastAsia="Times New Roman" w:hAnsi="Arial" w:cs="Arial"/>
                <w:color w:val="000000"/>
                <w:sz w:val="16"/>
                <w:szCs w:val="16"/>
                <w:lang w:val="en-US"/>
              </w:rPr>
            </w:pPr>
          </w:p>
        </w:tc>
      </w:tr>
      <w:tr w:rsidR="00E820A6" w:rsidRPr="001E0D1C" w14:paraId="52552D2E" w14:textId="34E5ABA9" w:rsidTr="006D3B34">
        <w:trPr>
          <w:trHeight w:val="108"/>
          <w:jc w:val="center"/>
        </w:trPr>
        <w:tc>
          <w:tcPr>
            <w:tcW w:w="910" w:type="dxa"/>
            <w:vMerge w:val="restart"/>
            <w:tcBorders>
              <w:top w:val="single" w:sz="12" w:space="0" w:color="auto"/>
            </w:tcBorders>
            <w:shd w:val="clear" w:color="auto" w:fill="auto"/>
            <w:vAlign w:val="center"/>
          </w:tcPr>
          <w:p w14:paraId="1429433A" w14:textId="0ACFB7D1"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Conf. #3</w:t>
            </w:r>
          </w:p>
        </w:tc>
        <w:tc>
          <w:tcPr>
            <w:tcW w:w="729" w:type="dxa"/>
            <w:tcBorders>
              <w:top w:val="single" w:sz="12" w:space="0" w:color="auto"/>
              <w:right w:val="single" w:sz="12" w:space="0" w:color="auto"/>
            </w:tcBorders>
          </w:tcPr>
          <w:p w14:paraId="0E04B16F" w14:textId="2D669962"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w:t>
            </w:r>
          </w:p>
        </w:tc>
        <w:tc>
          <w:tcPr>
            <w:tcW w:w="1559" w:type="dxa"/>
            <w:tcBorders>
              <w:top w:val="single" w:sz="12" w:space="0" w:color="auto"/>
              <w:left w:val="single" w:sz="12" w:space="0" w:color="auto"/>
            </w:tcBorders>
            <w:vAlign w:val="center"/>
          </w:tcPr>
          <w:p w14:paraId="6517ACFD" w14:textId="3877681D"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639" w:type="dxa"/>
            <w:tcBorders>
              <w:top w:val="single" w:sz="12" w:space="0" w:color="auto"/>
              <w:right w:val="single" w:sz="12" w:space="0" w:color="auto"/>
            </w:tcBorders>
            <w:vAlign w:val="center"/>
          </w:tcPr>
          <w:p w14:paraId="5854528E" w14:textId="5D0FCE3D"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326" w:type="dxa"/>
            <w:tcBorders>
              <w:top w:val="single" w:sz="12" w:space="0" w:color="auto"/>
              <w:left w:val="single" w:sz="12" w:space="0" w:color="auto"/>
              <w:right w:val="single" w:sz="12" w:space="0" w:color="auto"/>
            </w:tcBorders>
            <w:vAlign w:val="center"/>
          </w:tcPr>
          <w:p w14:paraId="35EFF9F6" w14:textId="5184214B" w:rsidR="00E820A6" w:rsidRPr="006D3B34" w:rsidRDefault="00E820A6" w:rsidP="00E820A6">
            <w:pPr>
              <w:spacing w:after="0"/>
              <w:jc w:val="center"/>
              <w:rPr>
                <w:rFonts w:ascii="Arial" w:eastAsia="Times New Roman" w:hAnsi="Arial" w:cs="Arial"/>
                <w:b/>
                <w:bCs/>
                <w:color w:val="000000"/>
                <w:sz w:val="16"/>
                <w:szCs w:val="16"/>
                <w:lang w:val="en-US"/>
              </w:rPr>
            </w:pPr>
            <w:r w:rsidRPr="006D3B34">
              <w:rPr>
                <w:rFonts w:ascii="Arial" w:eastAsia="Times New Roman" w:hAnsi="Arial" w:cs="Arial"/>
                <w:b/>
                <w:bCs/>
                <w:color w:val="000000"/>
                <w:sz w:val="16"/>
                <w:szCs w:val="16"/>
                <w:lang w:val="en-US"/>
              </w:rPr>
              <w:t>PC2</w:t>
            </w:r>
          </w:p>
        </w:tc>
        <w:tc>
          <w:tcPr>
            <w:tcW w:w="1488" w:type="dxa"/>
            <w:vMerge w:val="restart"/>
            <w:tcBorders>
              <w:left w:val="single" w:sz="12" w:space="0" w:color="auto"/>
              <w:bottom w:val="single" w:sz="12" w:space="0" w:color="auto"/>
            </w:tcBorders>
            <w:vAlign w:val="center"/>
          </w:tcPr>
          <w:p w14:paraId="69F73873" w14:textId="311FA41E" w:rsidR="00E820A6" w:rsidRDefault="00E820A6" w:rsidP="00E820A6">
            <w:pPr>
              <w:spacing w:after="0"/>
              <w:jc w:val="center"/>
              <w:rPr>
                <w:rFonts w:ascii="Arial" w:eastAsia="Times New Roman" w:hAnsi="Arial" w:cs="Arial"/>
                <w:color w:val="000000"/>
                <w:sz w:val="16"/>
                <w:szCs w:val="16"/>
                <w:lang w:val="en-US"/>
              </w:rPr>
            </w:pPr>
            <w:r w:rsidRPr="001E0D1C">
              <w:rPr>
                <w:rFonts w:ascii="Arial" w:eastAsia="Times New Roman" w:hAnsi="Arial" w:cs="Arial"/>
                <w:sz w:val="16"/>
                <w:szCs w:val="16"/>
                <w:lang w:val="en-US"/>
              </w:rPr>
              <w:t>Table 6.</w:t>
            </w:r>
            <w:r>
              <w:rPr>
                <w:rFonts w:ascii="Arial" w:eastAsia="Times New Roman" w:hAnsi="Arial" w:cs="Arial"/>
                <w:sz w:val="16"/>
                <w:szCs w:val="16"/>
                <w:lang w:val="en-US"/>
              </w:rPr>
              <w:t>2H</w:t>
            </w:r>
            <w:r w:rsidRPr="001E0D1C">
              <w:rPr>
                <w:rFonts w:ascii="Arial" w:eastAsia="Times New Roman" w:hAnsi="Arial" w:cs="Arial"/>
                <w:sz w:val="16"/>
                <w:szCs w:val="16"/>
                <w:lang w:val="en-US"/>
              </w:rPr>
              <w:t>.</w:t>
            </w:r>
            <w:r>
              <w:rPr>
                <w:rFonts w:ascii="Arial" w:eastAsia="Times New Roman" w:hAnsi="Arial" w:cs="Arial"/>
                <w:sz w:val="16"/>
                <w:szCs w:val="16"/>
                <w:lang w:val="en-US"/>
              </w:rPr>
              <w:t>3</w:t>
            </w:r>
            <w:r w:rsidRPr="001E0D1C">
              <w:rPr>
                <w:rFonts w:ascii="Arial" w:eastAsia="Times New Roman" w:hAnsi="Arial" w:cs="Arial"/>
                <w:sz w:val="16"/>
                <w:szCs w:val="16"/>
                <w:lang w:val="en-US"/>
              </w:rPr>
              <w:t>.</w:t>
            </w:r>
            <w:r>
              <w:rPr>
                <w:rFonts w:ascii="Arial" w:eastAsia="Times New Roman" w:hAnsi="Arial" w:cs="Arial"/>
                <w:sz w:val="16"/>
                <w:szCs w:val="16"/>
                <w:lang w:val="en-US"/>
              </w:rPr>
              <w:t>1</w:t>
            </w:r>
            <w:r w:rsidRPr="001E0D1C">
              <w:rPr>
                <w:rFonts w:ascii="Arial" w:eastAsia="Times New Roman" w:hAnsi="Arial" w:cs="Arial"/>
                <w:sz w:val="16"/>
                <w:szCs w:val="16"/>
                <w:lang w:val="en-US"/>
              </w:rPr>
              <w:t>-</w:t>
            </w:r>
            <w:r>
              <w:rPr>
                <w:rFonts w:ascii="Arial" w:eastAsia="Times New Roman" w:hAnsi="Arial" w:cs="Arial"/>
                <w:sz w:val="16"/>
                <w:szCs w:val="16"/>
                <w:lang w:val="en-US"/>
              </w:rPr>
              <w:t>1</w:t>
            </w:r>
          </w:p>
        </w:tc>
      </w:tr>
      <w:tr w:rsidR="00E820A6" w:rsidRPr="001E0D1C" w14:paraId="4BEC9552" w14:textId="4C3D8D9C" w:rsidTr="006D3B34">
        <w:trPr>
          <w:trHeight w:val="108"/>
          <w:jc w:val="center"/>
        </w:trPr>
        <w:tc>
          <w:tcPr>
            <w:tcW w:w="910" w:type="dxa"/>
            <w:vMerge/>
            <w:tcBorders>
              <w:bottom w:val="single" w:sz="12" w:space="0" w:color="auto"/>
            </w:tcBorders>
            <w:shd w:val="clear" w:color="auto" w:fill="auto"/>
            <w:vAlign w:val="center"/>
          </w:tcPr>
          <w:p w14:paraId="28B31D3F" w14:textId="77777777" w:rsidR="00E820A6" w:rsidRDefault="00E820A6" w:rsidP="00E820A6">
            <w:pPr>
              <w:spacing w:after="0"/>
              <w:jc w:val="center"/>
              <w:rPr>
                <w:rFonts w:ascii="Arial" w:eastAsia="Times New Roman" w:hAnsi="Arial" w:cs="Arial"/>
                <w:color w:val="000000"/>
                <w:sz w:val="16"/>
                <w:szCs w:val="16"/>
                <w:lang w:val="en-US"/>
              </w:rPr>
            </w:pPr>
          </w:p>
        </w:tc>
        <w:tc>
          <w:tcPr>
            <w:tcW w:w="729" w:type="dxa"/>
            <w:tcBorders>
              <w:bottom w:val="single" w:sz="12" w:space="0" w:color="auto"/>
              <w:right w:val="single" w:sz="12" w:space="0" w:color="auto"/>
            </w:tcBorders>
          </w:tcPr>
          <w:p w14:paraId="7A75C410" w14:textId="54170D5B"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#Tx</w:t>
            </w:r>
          </w:p>
        </w:tc>
        <w:tc>
          <w:tcPr>
            <w:tcW w:w="1559" w:type="dxa"/>
            <w:tcBorders>
              <w:left w:val="single" w:sz="12" w:space="0" w:color="auto"/>
              <w:bottom w:val="single" w:sz="12" w:space="0" w:color="auto"/>
            </w:tcBorders>
            <w:vAlign w:val="center"/>
          </w:tcPr>
          <w:p w14:paraId="12EF9346" w14:textId="57E203AA"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1Tx</w:t>
            </w:r>
          </w:p>
        </w:tc>
        <w:tc>
          <w:tcPr>
            <w:tcW w:w="1639" w:type="dxa"/>
            <w:tcBorders>
              <w:bottom w:val="single" w:sz="12" w:space="0" w:color="auto"/>
              <w:right w:val="single" w:sz="12" w:space="0" w:color="auto"/>
            </w:tcBorders>
            <w:vAlign w:val="center"/>
          </w:tcPr>
          <w:p w14:paraId="0BF1A8D8" w14:textId="285EE864"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2Tx with UL-MIMO</w:t>
            </w:r>
          </w:p>
        </w:tc>
        <w:tc>
          <w:tcPr>
            <w:tcW w:w="1326" w:type="dxa"/>
            <w:tcBorders>
              <w:left w:val="single" w:sz="12" w:space="0" w:color="auto"/>
              <w:bottom w:val="single" w:sz="12" w:space="0" w:color="auto"/>
              <w:right w:val="single" w:sz="12" w:space="0" w:color="auto"/>
            </w:tcBorders>
            <w:vAlign w:val="center"/>
          </w:tcPr>
          <w:p w14:paraId="50E713BA" w14:textId="496BFD7F"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3Tx</w:t>
            </w:r>
          </w:p>
        </w:tc>
        <w:tc>
          <w:tcPr>
            <w:tcW w:w="1488" w:type="dxa"/>
            <w:vMerge/>
            <w:tcBorders>
              <w:left w:val="single" w:sz="12" w:space="0" w:color="auto"/>
              <w:bottom w:val="single" w:sz="12" w:space="0" w:color="auto"/>
            </w:tcBorders>
          </w:tcPr>
          <w:p w14:paraId="706E80D8" w14:textId="77777777" w:rsidR="00E820A6" w:rsidRDefault="00E820A6" w:rsidP="00E820A6">
            <w:pPr>
              <w:spacing w:after="0"/>
              <w:jc w:val="center"/>
              <w:rPr>
                <w:rFonts w:ascii="Arial" w:eastAsia="Times New Roman" w:hAnsi="Arial" w:cs="Arial"/>
                <w:color w:val="000000"/>
                <w:sz w:val="16"/>
                <w:szCs w:val="16"/>
                <w:lang w:val="en-US"/>
              </w:rPr>
            </w:pPr>
          </w:p>
        </w:tc>
      </w:tr>
      <w:tr w:rsidR="00E820A6" w:rsidRPr="001E0D1C" w14:paraId="6DEC5108" w14:textId="5A51E33E" w:rsidTr="006D3B34">
        <w:trPr>
          <w:trHeight w:val="108"/>
          <w:jc w:val="center"/>
        </w:trPr>
        <w:tc>
          <w:tcPr>
            <w:tcW w:w="910" w:type="dxa"/>
            <w:vMerge w:val="restart"/>
            <w:tcBorders>
              <w:top w:val="single" w:sz="12" w:space="0" w:color="auto"/>
              <w:bottom w:val="single" w:sz="6" w:space="0" w:color="auto"/>
            </w:tcBorders>
            <w:shd w:val="clear" w:color="auto" w:fill="auto"/>
            <w:vAlign w:val="center"/>
          </w:tcPr>
          <w:p w14:paraId="4293CEC0" w14:textId="34862D7D"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Conf. #4</w:t>
            </w:r>
          </w:p>
        </w:tc>
        <w:tc>
          <w:tcPr>
            <w:tcW w:w="729" w:type="dxa"/>
            <w:tcBorders>
              <w:top w:val="single" w:sz="12" w:space="0" w:color="auto"/>
              <w:bottom w:val="single" w:sz="6" w:space="0" w:color="auto"/>
              <w:right w:val="single" w:sz="12" w:space="0" w:color="auto"/>
            </w:tcBorders>
          </w:tcPr>
          <w:p w14:paraId="3B6F766A" w14:textId="4F84378A"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w:t>
            </w:r>
          </w:p>
        </w:tc>
        <w:tc>
          <w:tcPr>
            <w:tcW w:w="1559" w:type="dxa"/>
            <w:tcBorders>
              <w:top w:val="single" w:sz="12" w:space="0" w:color="auto"/>
              <w:left w:val="single" w:sz="12" w:space="0" w:color="auto"/>
              <w:bottom w:val="single" w:sz="6" w:space="0" w:color="auto"/>
            </w:tcBorders>
            <w:vAlign w:val="center"/>
          </w:tcPr>
          <w:p w14:paraId="3E1E921B" w14:textId="1E538273"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639" w:type="dxa"/>
            <w:tcBorders>
              <w:top w:val="single" w:sz="12" w:space="0" w:color="auto"/>
              <w:bottom w:val="single" w:sz="6" w:space="0" w:color="auto"/>
              <w:right w:val="single" w:sz="12" w:space="0" w:color="auto"/>
            </w:tcBorders>
            <w:vAlign w:val="center"/>
          </w:tcPr>
          <w:p w14:paraId="35D7E83B" w14:textId="1140E484"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PC2</w:t>
            </w:r>
          </w:p>
        </w:tc>
        <w:tc>
          <w:tcPr>
            <w:tcW w:w="1326" w:type="dxa"/>
            <w:tcBorders>
              <w:top w:val="single" w:sz="12" w:space="0" w:color="auto"/>
              <w:left w:val="single" w:sz="12" w:space="0" w:color="auto"/>
              <w:bottom w:val="single" w:sz="6" w:space="0" w:color="auto"/>
              <w:right w:val="single" w:sz="12" w:space="0" w:color="auto"/>
            </w:tcBorders>
            <w:vAlign w:val="center"/>
          </w:tcPr>
          <w:p w14:paraId="36F4F1C8" w14:textId="5DF25224" w:rsidR="00E820A6" w:rsidRPr="006D3B34" w:rsidRDefault="00E820A6" w:rsidP="00E820A6">
            <w:pPr>
              <w:spacing w:after="0"/>
              <w:jc w:val="center"/>
              <w:rPr>
                <w:rFonts w:ascii="Arial" w:eastAsia="Times New Roman" w:hAnsi="Arial" w:cs="Arial"/>
                <w:b/>
                <w:bCs/>
                <w:color w:val="000000"/>
                <w:sz w:val="16"/>
                <w:szCs w:val="16"/>
                <w:lang w:val="en-US"/>
              </w:rPr>
            </w:pPr>
            <w:r w:rsidRPr="006D3B34">
              <w:rPr>
                <w:rFonts w:ascii="Arial" w:eastAsia="Times New Roman" w:hAnsi="Arial" w:cs="Arial"/>
                <w:b/>
                <w:bCs/>
                <w:color w:val="000000"/>
                <w:sz w:val="16"/>
                <w:szCs w:val="16"/>
                <w:lang w:val="en-US"/>
              </w:rPr>
              <w:t>PC2</w:t>
            </w:r>
          </w:p>
        </w:tc>
        <w:tc>
          <w:tcPr>
            <w:tcW w:w="1488" w:type="dxa"/>
            <w:vMerge w:val="restart"/>
            <w:tcBorders>
              <w:left w:val="single" w:sz="12" w:space="0" w:color="auto"/>
              <w:bottom w:val="single" w:sz="12" w:space="0" w:color="auto"/>
            </w:tcBorders>
            <w:vAlign w:val="center"/>
          </w:tcPr>
          <w:p w14:paraId="12879645" w14:textId="49A92BEA" w:rsidR="00E820A6" w:rsidRDefault="00E820A6" w:rsidP="00E820A6">
            <w:pPr>
              <w:spacing w:after="0"/>
              <w:jc w:val="center"/>
              <w:rPr>
                <w:rFonts w:ascii="Arial" w:eastAsia="Times New Roman" w:hAnsi="Arial" w:cs="Arial"/>
                <w:color w:val="000000"/>
                <w:sz w:val="16"/>
                <w:szCs w:val="16"/>
                <w:lang w:val="en-US"/>
              </w:rPr>
            </w:pPr>
            <w:r w:rsidRPr="001E0D1C">
              <w:rPr>
                <w:rFonts w:ascii="Arial" w:eastAsia="Times New Roman" w:hAnsi="Arial" w:cs="Arial"/>
                <w:sz w:val="16"/>
                <w:szCs w:val="16"/>
                <w:lang w:val="en-US"/>
              </w:rPr>
              <w:t>Table 6.</w:t>
            </w:r>
            <w:r>
              <w:rPr>
                <w:rFonts w:ascii="Arial" w:eastAsia="Times New Roman" w:hAnsi="Arial" w:cs="Arial"/>
                <w:sz w:val="16"/>
                <w:szCs w:val="16"/>
                <w:lang w:val="en-US"/>
              </w:rPr>
              <w:t>2H</w:t>
            </w:r>
            <w:r w:rsidRPr="001E0D1C">
              <w:rPr>
                <w:rFonts w:ascii="Arial" w:eastAsia="Times New Roman" w:hAnsi="Arial" w:cs="Arial"/>
                <w:sz w:val="16"/>
                <w:szCs w:val="16"/>
                <w:lang w:val="en-US"/>
              </w:rPr>
              <w:t>.</w:t>
            </w:r>
            <w:r>
              <w:rPr>
                <w:rFonts w:ascii="Arial" w:eastAsia="Times New Roman" w:hAnsi="Arial" w:cs="Arial"/>
                <w:sz w:val="16"/>
                <w:szCs w:val="16"/>
                <w:lang w:val="en-US"/>
              </w:rPr>
              <w:t>3</w:t>
            </w:r>
            <w:r w:rsidRPr="001E0D1C">
              <w:rPr>
                <w:rFonts w:ascii="Arial" w:eastAsia="Times New Roman" w:hAnsi="Arial" w:cs="Arial"/>
                <w:sz w:val="16"/>
                <w:szCs w:val="16"/>
                <w:lang w:val="en-US"/>
              </w:rPr>
              <w:t>.</w:t>
            </w:r>
            <w:r>
              <w:rPr>
                <w:rFonts w:ascii="Arial" w:eastAsia="Times New Roman" w:hAnsi="Arial" w:cs="Arial"/>
                <w:sz w:val="16"/>
                <w:szCs w:val="16"/>
                <w:lang w:val="en-US"/>
              </w:rPr>
              <w:t>1</w:t>
            </w:r>
            <w:r w:rsidRPr="001E0D1C">
              <w:rPr>
                <w:rFonts w:ascii="Arial" w:eastAsia="Times New Roman" w:hAnsi="Arial" w:cs="Arial"/>
                <w:sz w:val="16"/>
                <w:szCs w:val="16"/>
                <w:lang w:val="en-US"/>
              </w:rPr>
              <w:t>-</w:t>
            </w:r>
            <w:r>
              <w:rPr>
                <w:rFonts w:ascii="Arial" w:eastAsia="Times New Roman" w:hAnsi="Arial" w:cs="Arial"/>
                <w:sz w:val="16"/>
                <w:szCs w:val="16"/>
                <w:lang w:val="en-US"/>
              </w:rPr>
              <w:t>1</w:t>
            </w:r>
          </w:p>
        </w:tc>
      </w:tr>
      <w:tr w:rsidR="00E820A6" w:rsidRPr="001E0D1C" w14:paraId="0276855C" w14:textId="769C9940" w:rsidTr="006D3B34">
        <w:trPr>
          <w:trHeight w:val="108"/>
          <w:jc w:val="center"/>
        </w:trPr>
        <w:tc>
          <w:tcPr>
            <w:tcW w:w="910" w:type="dxa"/>
            <w:vMerge/>
            <w:tcBorders>
              <w:top w:val="single" w:sz="6" w:space="0" w:color="auto"/>
              <w:bottom w:val="single" w:sz="12" w:space="0" w:color="auto"/>
            </w:tcBorders>
            <w:shd w:val="clear" w:color="auto" w:fill="auto"/>
            <w:vAlign w:val="center"/>
          </w:tcPr>
          <w:p w14:paraId="1DED95C5" w14:textId="77777777" w:rsidR="00E820A6" w:rsidRDefault="00E820A6" w:rsidP="00E820A6">
            <w:pPr>
              <w:spacing w:after="0"/>
              <w:jc w:val="center"/>
              <w:rPr>
                <w:rFonts w:ascii="Arial" w:eastAsia="Times New Roman" w:hAnsi="Arial" w:cs="Arial"/>
                <w:color w:val="000000"/>
                <w:sz w:val="16"/>
                <w:szCs w:val="16"/>
                <w:lang w:val="en-US"/>
              </w:rPr>
            </w:pPr>
          </w:p>
        </w:tc>
        <w:tc>
          <w:tcPr>
            <w:tcW w:w="729" w:type="dxa"/>
            <w:tcBorders>
              <w:top w:val="single" w:sz="6" w:space="0" w:color="auto"/>
              <w:bottom w:val="single" w:sz="12" w:space="0" w:color="auto"/>
              <w:right w:val="single" w:sz="12" w:space="0" w:color="auto"/>
            </w:tcBorders>
          </w:tcPr>
          <w:p w14:paraId="3E9775C4" w14:textId="3446210C"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#Tx</w:t>
            </w:r>
          </w:p>
        </w:tc>
        <w:tc>
          <w:tcPr>
            <w:tcW w:w="1559" w:type="dxa"/>
            <w:tcBorders>
              <w:top w:val="single" w:sz="6" w:space="0" w:color="auto"/>
              <w:left w:val="single" w:sz="12" w:space="0" w:color="auto"/>
              <w:bottom w:val="single" w:sz="12" w:space="0" w:color="auto"/>
            </w:tcBorders>
            <w:vAlign w:val="center"/>
          </w:tcPr>
          <w:p w14:paraId="538DB9D1" w14:textId="016E8767"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1Tx</w:t>
            </w:r>
          </w:p>
        </w:tc>
        <w:tc>
          <w:tcPr>
            <w:tcW w:w="1639" w:type="dxa"/>
            <w:tcBorders>
              <w:top w:val="single" w:sz="6" w:space="0" w:color="auto"/>
              <w:bottom w:val="single" w:sz="12" w:space="0" w:color="auto"/>
              <w:right w:val="single" w:sz="12" w:space="0" w:color="auto"/>
            </w:tcBorders>
            <w:vAlign w:val="center"/>
          </w:tcPr>
          <w:p w14:paraId="7F1E6A0D" w14:textId="084D3D2F"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2Tx with UL-MIMO</w:t>
            </w:r>
          </w:p>
        </w:tc>
        <w:tc>
          <w:tcPr>
            <w:tcW w:w="1326" w:type="dxa"/>
            <w:tcBorders>
              <w:top w:val="single" w:sz="6" w:space="0" w:color="auto"/>
              <w:left w:val="single" w:sz="12" w:space="0" w:color="auto"/>
              <w:bottom w:val="single" w:sz="12" w:space="0" w:color="auto"/>
              <w:right w:val="single" w:sz="12" w:space="0" w:color="auto"/>
            </w:tcBorders>
            <w:vAlign w:val="center"/>
          </w:tcPr>
          <w:p w14:paraId="4CD780D7" w14:textId="1630E17C"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3Tx</w:t>
            </w:r>
          </w:p>
        </w:tc>
        <w:tc>
          <w:tcPr>
            <w:tcW w:w="1488" w:type="dxa"/>
            <w:vMerge/>
            <w:tcBorders>
              <w:left w:val="single" w:sz="12" w:space="0" w:color="auto"/>
              <w:bottom w:val="single" w:sz="12" w:space="0" w:color="auto"/>
            </w:tcBorders>
          </w:tcPr>
          <w:p w14:paraId="70B01153" w14:textId="77777777" w:rsidR="00E820A6" w:rsidRDefault="00E820A6" w:rsidP="00E820A6">
            <w:pPr>
              <w:spacing w:after="0"/>
              <w:jc w:val="center"/>
              <w:rPr>
                <w:rFonts w:ascii="Arial" w:eastAsia="Times New Roman" w:hAnsi="Arial" w:cs="Arial"/>
                <w:color w:val="000000"/>
                <w:sz w:val="16"/>
                <w:szCs w:val="16"/>
                <w:lang w:val="en-US"/>
              </w:rPr>
            </w:pPr>
          </w:p>
        </w:tc>
      </w:tr>
      <w:tr w:rsidR="00E820A6" w:rsidRPr="001E0D1C" w14:paraId="5ECA136C" w14:textId="77777777" w:rsidTr="006D3B34">
        <w:trPr>
          <w:trHeight w:val="108"/>
          <w:jc w:val="center"/>
        </w:trPr>
        <w:tc>
          <w:tcPr>
            <w:tcW w:w="910" w:type="dxa"/>
            <w:vMerge w:val="restart"/>
            <w:tcBorders>
              <w:top w:val="single" w:sz="12" w:space="0" w:color="auto"/>
              <w:bottom w:val="single" w:sz="6" w:space="0" w:color="auto"/>
            </w:tcBorders>
            <w:shd w:val="clear" w:color="auto" w:fill="auto"/>
            <w:vAlign w:val="center"/>
          </w:tcPr>
          <w:p w14:paraId="56B4303F" w14:textId="6A05259F"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Conf. #5</w:t>
            </w:r>
          </w:p>
        </w:tc>
        <w:tc>
          <w:tcPr>
            <w:tcW w:w="729" w:type="dxa"/>
            <w:tcBorders>
              <w:top w:val="single" w:sz="12" w:space="0" w:color="auto"/>
              <w:bottom w:val="single" w:sz="6" w:space="0" w:color="auto"/>
              <w:right w:val="single" w:sz="12" w:space="0" w:color="auto"/>
            </w:tcBorders>
          </w:tcPr>
          <w:p w14:paraId="59ABC8F6" w14:textId="05D1E047"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w:t>
            </w:r>
          </w:p>
        </w:tc>
        <w:tc>
          <w:tcPr>
            <w:tcW w:w="1559" w:type="dxa"/>
            <w:tcBorders>
              <w:top w:val="single" w:sz="12" w:space="0" w:color="auto"/>
              <w:left w:val="single" w:sz="12" w:space="0" w:color="auto"/>
              <w:bottom w:val="single" w:sz="6" w:space="0" w:color="auto"/>
            </w:tcBorders>
            <w:vAlign w:val="center"/>
          </w:tcPr>
          <w:p w14:paraId="2E496AAC" w14:textId="5F95B2C5"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639" w:type="dxa"/>
            <w:tcBorders>
              <w:top w:val="single" w:sz="12" w:space="0" w:color="auto"/>
              <w:bottom w:val="single" w:sz="6" w:space="0" w:color="auto"/>
              <w:right w:val="single" w:sz="12" w:space="0" w:color="auto"/>
            </w:tcBorders>
            <w:vAlign w:val="center"/>
          </w:tcPr>
          <w:p w14:paraId="518E1223" w14:textId="0CF82B80"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326" w:type="dxa"/>
            <w:tcBorders>
              <w:top w:val="single" w:sz="12" w:space="0" w:color="auto"/>
              <w:left w:val="single" w:sz="12" w:space="0" w:color="auto"/>
              <w:bottom w:val="single" w:sz="6" w:space="0" w:color="auto"/>
              <w:right w:val="single" w:sz="12" w:space="0" w:color="auto"/>
            </w:tcBorders>
            <w:vAlign w:val="center"/>
          </w:tcPr>
          <w:p w14:paraId="525AB7C2" w14:textId="27A9919D" w:rsidR="00E820A6" w:rsidRPr="006D3B34" w:rsidRDefault="00E820A6" w:rsidP="00E820A6">
            <w:pPr>
              <w:spacing w:after="0"/>
              <w:jc w:val="center"/>
              <w:rPr>
                <w:rFonts w:ascii="Arial" w:eastAsia="Times New Roman" w:hAnsi="Arial" w:cs="Arial"/>
                <w:b/>
                <w:bCs/>
                <w:color w:val="000000"/>
                <w:sz w:val="16"/>
                <w:szCs w:val="16"/>
                <w:lang w:val="en-US"/>
              </w:rPr>
            </w:pPr>
            <w:r w:rsidRPr="006D3B34">
              <w:rPr>
                <w:rFonts w:ascii="Arial" w:eastAsia="Times New Roman" w:hAnsi="Arial" w:cs="Arial"/>
                <w:b/>
                <w:bCs/>
                <w:color w:val="000000"/>
                <w:sz w:val="16"/>
                <w:szCs w:val="16"/>
                <w:lang w:val="en-US"/>
              </w:rPr>
              <w:t>PC2</w:t>
            </w:r>
          </w:p>
        </w:tc>
        <w:tc>
          <w:tcPr>
            <w:tcW w:w="1488" w:type="dxa"/>
            <w:vMerge w:val="restart"/>
            <w:tcBorders>
              <w:left w:val="single" w:sz="12" w:space="0" w:color="auto"/>
              <w:bottom w:val="single" w:sz="12" w:space="0" w:color="auto"/>
            </w:tcBorders>
            <w:vAlign w:val="center"/>
          </w:tcPr>
          <w:p w14:paraId="7D486EA8" w14:textId="7CA7AB77" w:rsidR="00E820A6" w:rsidRDefault="00E820A6" w:rsidP="00E820A6">
            <w:pPr>
              <w:spacing w:after="0"/>
              <w:jc w:val="center"/>
              <w:rPr>
                <w:rFonts w:ascii="Arial" w:eastAsia="Times New Roman" w:hAnsi="Arial" w:cs="Arial"/>
                <w:color w:val="000000"/>
                <w:sz w:val="16"/>
                <w:szCs w:val="16"/>
                <w:lang w:val="en-US"/>
              </w:rPr>
            </w:pPr>
            <w:r w:rsidRPr="001E0D1C">
              <w:rPr>
                <w:rFonts w:ascii="Arial" w:eastAsia="Times New Roman" w:hAnsi="Arial" w:cs="Arial"/>
                <w:sz w:val="16"/>
                <w:szCs w:val="16"/>
                <w:lang w:val="en-US"/>
              </w:rPr>
              <w:t>Table 6.</w:t>
            </w:r>
            <w:r>
              <w:rPr>
                <w:rFonts w:ascii="Arial" w:eastAsia="Times New Roman" w:hAnsi="Arial" w:cs="Arial"/>
                <w:sz w:val="16"/>
                <w:szCs w:val="16"/>
                <w:lang w:val="en-US"/>
              </w:rPr>
              <w:t>2L</w:t>
            </w:r>
            <w:r w:rsidRPr="001E0D1C">
              <w:rPr>
                <w:rFonts w:ascii="Arial" w:eastAsia="Times New Roman" w:hAnsi="Arial" w:cs="Arial"/>
                <w:sz w:val="16"/>
                <w:szCs w:val="16"/>
                <w:lang w:val="en-US"/>
              </w:rPr>
              <w:t>.</w:t>
            </w:r>
            <w:r>
              <w:rPr>
                <w:rFonts w:ascii="Arial" w:eastAsia="Times New Roman" w:hAnsi="Arial" w:cs="Arial"/>
                <w:sz w:val="16"/>
                <w:szCs w:val="16"/>
                <w:lang w:val="en-US"/>
              </w:rPr>
              <w:t>3</w:t>
            </w:r>
            <w:r w:rsidRPr="001E0D1C">
              <w:rPr>
                <w:rFonts w:ascii="Arial" w:eastAsia="Times New Roman" w:hAnsi="Arial" w:cs="Arial"/>
                <w:sz w:val="16"/>
                <w:szCs w:val="16"/>
                <w:lang w:val="en-US"/>
              </w:rPr>
              <w:t>.</w:t>
            </w:r>
            <w:r>
              <w:rPr>
                <w:rFonts w:ascii="Arial" w:eastAsia="Times New Roman" w:hAnsi="Arial" w:cs="Arial"/>
                <w:sz w:val="16"/>
                <w:szCs w:val="16"/>
                <w:lang w:val="en-US"/>
              </w:rPr>
              <w:t>1</w:t>
            </w:r>
            <w:r w:rsidRPr="001E0D1C">
              <w:rPr>
                <w:rFonts w:ascii="Arial" w:eastAsia="Times New Roman" w:hAnsi="Arial" w:cs="Arial"/>
                <w:sz w:val="16"/>
                <w:szCs w:val="16"/>
                <w:lang w:val="en-US"/>
              </w:rPr>
              <w:t>-</w:t>
            </w:r>
            <w:r>
              <w:rPr>
                <w:rFonts w:ascii="Arial" w:eastAsia="Times New Roman" w:hAnsi="Arial" w:cs="Arial"/>
                <w:sz w:val="16"/>
                <w:szCs w:val="16"/>
                <w:lang w:val="en-US"/>
              </w:rPr>
              <w:t>1</w:t>
            </w:r>
          </w:p>
        </w:tc>
      </w:tr>
      <w:tr w:rsidR="00E820A6" w:rsidRPr="001E0D1C" w14:paraId="5D790E8D" w14:textId="77777777" w:rsidTr="006D3B34">
        <w:trPr>
          <w:trHeight w:val="108"/>
          <w:jc w:val="center"/>
        </w:trPr>
        <w:tc>
          <w:tcPr>
            <w:tcW w:w="910" w:type="dxa"/>
            <w:vMerge/>
            <w:tcBorders>
              <w:top w:val="single" w:sz="6" w:space="0" w:color="auto"/>
              <w:bottom w:val="single" w:sz="12" w:space="0" w:color="auto"/>
            </w:tcBorders>
            <w:shd w:val="clear" w:color="auto" w:fill="auto"/>
            <w:vAlign w:val="center"/>
          </w:tcPr>
          <w:p w14:paraId="095801C3" w14:textId="77777777" w:rsidR="00E820A6" w:rsidRDefault="00E820A6" w:rsidP="00E820A6">
            <w:pPr>
              <w:spacing w:after="0"/>
              <w:jc w:val="center"/>
              <w:rPr>
                <w:rFonts w:ascii="Arial" w:eastAsia="Times New Roman" w:hAnsi="Arial" w:cs="Arial"/>
                <w:color w:val="000000"/>
                <w:sz w:val="16"/>
                <w:szCs w:val="16"/>
                <w:lang w:val="en-US"/>
              </w:rPr>
            </w:pPr>
          </w:p>
        </w:tc>
        <w:tc>
          <w:tcPr>
            <w:tcW w:w="729" w:type="dxa"/>
            <w:tcBorders>
              <w:top w:val="single" w:sz="6" w:space="0" w:color="auto"/>
              <w:bottom w:val="single" w:sz="12" w:space="0" w:color="auto"/>
              <w:right w:val="single" w:sz="12" w:space="0" w:color="auto"/>
            </w:tcBorders>
          </w:tcPr>
          <w:p w14:paraId="10483C0E" w14:textId="2F43EBC8"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#Tx</w:t>
            </w:r>
          </w:p>
        </w:tc>
        <w:tc>
          <w:tcPr>
            <w:tcW w:w="1559" w:type="dxa"/>
            <w:tcBorders>
              <w:top w:val="single" w:sz="6" w:space="0" w:color="auto"/>
              <w:left w:val="single" w:sz="12" w:space="0" w:color="auto"/>
              <w:bottom w:val="single" w:sz="12" w:space="0" w:color="auto"/>
            </w:tcBorders>
            <w:vAlign w:val="center"/>
          </w:tcPr>
          <w:p w14:paraId="3E34B0FD" w14:textId="5BB936E4"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1Tx</w:t>
            </w:r>
          </w:p>
        </w:tc>
        <w:tc>
          <w:tcPr>
            <w:tcW w:w="1639" w:type="dxa"/>
            <w:tcBorders>
              <w:top w:val="single" w:sz="6" w:space="0" w:color="auto"/>
              <w:bottom w:val="single" w:sz="12" w:space="0" w:color="auto"/>
              <w:right w:val="single" w:sz="12" w:space="0" w:color="auto"/>
            </w:tcBorders>
            <w:vAlign w:val="center"/>
          </w:tcPr>
          <w:p w14:paraId="0676B3D4" w14:textId="2E8CD180"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2Tx with </w:t>
            </w:r>
            <w:proofErr w:type="spellStart"/>
            <w:r>
              <w:rPr>
                <w:rFonts w:ascii="Arial" w:eastAsia="Times New Roman" w:hAnsi="Arial" w:cs="Arial"/>
                <w:color w:val="000000"/>
                <w:sz w:val="16"/>
                <w:szCs w:val="16"/>
                <w:lang w:val="en-US"/>
              </w:rPr>
              <w:t>TxD</w:t>
            </w:r>
            <w:proofErr w:type="spellEnd"/>
          </w:p>
        </w:tc>
        <w:tc>
          <w:tcPr>
            <w:tcW w:w="1326" w:type="dxa"/>
            <w:tcBorders>
              <w:top w:val="single" w:sz="6" w:space="0" w:color="auto"/>
              <w:left w:val="single" w:sz="12" w:space="0" w:color="auto"/>
              <w:bottom w:val="single" w:sz="12" w:space="0" w:color="auto"/>
              <w:right w:val="single" w:sz="12" w:space="0" w:color="auto"/>
            </w:tcBorders>
            <w:vAlign w:val="center"/>
          </w:tcPr>
          <w:p w14:paraId="12DD7E4C" w14:textId="0055F4B8"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3Tx</w:t>
            </w:r>
          </w:p>
        </w:tc>
        <w:tc>
          <w:tcPr>
            <w:tcW w:w="1488" w:type="dxa"/>
            <w:vMerge/>
            <w:tcBorders>
              <w:left w:val="single" w:sz="12" w:space="0" w:color="auto"/>
              <w:bottom w:val="single" w:sz="12" w:space="0" w:color="auto"/>
            </w:tcBorders>
          </w:tcPr>
          <w:p w14:paraId="5642D883" w14:textId="77777777" w:rsidR="00E820A6" w:rsidRDefault="00E820A6" w:rsidP="00E820A6">
            <w:pPr>
              <w:spacing w:after="0"/>
              <w:jc w:val="center"/>
              <w:rPr>
                <w:rFonts w:ascii="Arial" w:eastAsia="Times New Roman" w:hAnsi="Arial" w:cs="Arial"/>
                <w:color w:val="000000"/>
                <w:sz w:val="16"/>
                <w:szCs w:val="16"/>
                <w:lang w:val="en-US"/>
              </w:rPr>
            </w:pPr>
          </w:p>
        </w:tc>
      </w:tr>
      <w:tr w:rsidR="00E820A6" w:rsidRPr="001E0D1C" w14:paraId="4E690C55" w14:textId="77777777" w:rsidTr="006D3B34">
        <w:trPr>
          <w:trHeight w:val="108"/>
          <w:jc w:val="center"/>
        </w:trPr>
        <w:tc>
          <w:tcPr>
            <w:tcW w:w="910" w:type="dxa"/>
            <w:vMerge w:val="restart"/>
            <w:tcBorders>
              <w:top w:val="single" w:sz="12" w:space="0" w:color="auto"/>
            </w:tcBorders>
            <w:shd w:val="clear" w:color="auto" w:fill="auto"/>
            <w:vAlign w:val="center"/>
          </w:tcPr>
          <w:p w14:paraId="51259DAB" w14:textId="5B83D1F5"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Conf. #6</w:t>
            </w:r>
          </w:p>
        </w:tc>
        <w:tc>
          <w:tcPr>
            <w:tcW w:w="729" w:type="dxa"/>
            <w:tcBorders>
              <w:top w:val="single" w:sz="12" w:space="0" w:color="auto"/>
              <w:right w:val="single" w:sz="12" w:space="0" w:color="auto"/>
            </w:tcBorders>
          </w:tcPr>
          <w:p w14:paraId="2B1E7F4A" w14:textId="7C99F9C0"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w:t>
            </w:r>
          </w:p>
        </w:tc>
        <w:tc>
          <w:tcPr>
            <w:tcW w:w="1559" w:type="dxa"/>
            <w:tcBorders>
              <w:top w:val="single" w:sz="12" w:space="0" w:color="auto"/>
              <w:left w:val="single" w:sz="12" w:space="0" w:color="auto"/>
            </w:tcBorders>
            <w:vAlign w:val="center"/>
          </w:tcPr>
          <w:p w14:paraId="4C060F60" w14:textId="3A0F42D2"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PC3</w:t>
            </w:r>
          </w:p>
        </w:tc>
        <w:tc>
          <w:tcPr>
            <w:tcW w:w="1639" w:type="dxa"/>
            <w:tcBorders>
              <w:top w:val="single" w:sz="12" w:space="0" w:color="auto"/>
              <w:right w:val="single" w:sz="12" w:space="0" w:color="auto"/>
            </w:tcBorders>
            <w:vAlign w:val="center"/>
          </w:tcPr>
          <w:p w14:paraId="1F88B962" w14:textId="7683551E"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PC2</w:t>
            </w:r>
          </w:p>
        </w:tc>
        <w:tc>
          <w:tcPr>
            <w:tcW w:w="1326" w:type="dxa"/>
            <w:tcBorders>
              <w:top w:val="single" w:sz="12" w:space="0" w:color="auto"/>
              <w:left w:val="single" w:sz="12" w:space="0" w:color="auto"/>
              <w:right w:val="single" w:sz="12" w:space="0" w:color="auto"/>
            </w:tcBorders>
            <w:vAlign w:val="center"/>
          </w:tcPr>
          <w:p w14:paraId="5B3CA078" w14:textId="27655025" w:rsidR="00E820A6" w:rsidRPr="006D3B34" w:rsidRDefault="00E820A6" w:rsidP="00E820A6">
            <w:pPr>
              <w:spacing w:after="0"/>
              <w:jc w:val="center"/>
              <w:rPr>
                <w:rFonts w:ascii="Arial" w:eastAsia="Times New Roman" w:hAnsi="Arial" w:cs="Arial"/>
                <w:b/>
                <w:bCs/>
                <w:color w:val="000000"/>
                <w:sz w:val="16"/>
                <w:szCs w:val="16"/>
                <w:lang w:val="en-US"/>
              </w:rPr>
            </w:pPr>
            <w:r w:rsidRPr="006D3B34">
              <w:rPr>
                <w:rFonts w:ascii="Arial" w:eastAsia="Times New Roman" w:hAnsi="Arial" w:cs="Arial"/>
                <w:b/>
                <w:bCs/>
                <w:color w:val="000000"/>
                <w:sz w:val="16"/>
                <w:szCs w:val="16"/>
                <w:lang w:val="en-US"/>
              </w:rPr>
              <w:t>PC2</w:t>
            </w:r>
          </w:p>
        </w:tc>
        <w:tc>
          <w:tcPr>
            <w:tcW w:w="1488" w:type="dxa"/>
            <w:vMerge w:val="restart"/>
            <w:tcBorders>
              <w:left w:val="single" w:sz="12" w:space="0" w:color="auto"/>
              <w:bottom w:val="single" w:sz="12" w:space="0" w:color="auto"/>
            </w:tcBorders>
            <w:vAlign w:val="center"/>
          </w:tcPr>
          <w:p w14:paraId="3FE4FA74" w14:textId="74E72864" w:rsidR="00E820A6" w:rsidRDefault="00E820A6" w:rsidP="00E820A6">
            <w:pPr>
              <w:spacing w:after="0"/>
              <w:jc w:val="center"/>
              <w:rPr>
                <w:rFonts w:ascii="Arial" w:eastAsia="Times New Roman" w:hAnsi="Arial" w:cs="Arial"/>
                <w:color w:val="000000"/>
                <w:sz w:val="16"/>
                <w:szCs w:val="16"/>
                <w:lang w:val="en-US"/>
              </w:rPr>
            </w:pPr>
            <w:r w:rsidRPr="001E0D1C">
              <w:rPr>
                <w:rFonts w:ascii="Arial" w:eastAsia="Times New Roman" w:hAnsi="Arial" w:cs="Arial"/>
                <w:sz w:val="16"/>
                <w:szCs w:val="16"/>
                <w:lang w:val="en-US"/>
              </w:rPr>
              <w:t>Table 6.</w:t>
            </w:r>
            <w:r>
              <w:rPr>
                <w:rFonts w:ascii="Arial" w:eastAsia="Times New Roman" w:hAnsi="Arial" w:cs="Arial"/>
                <w:sz w:val="16"/>
                <w:szCs w:val="16"/>
                <w:lang w:val="en-US"/>
              </w:rPr>
              <w:t>2L</w:t>
            </w:r>
            <w:r w:rsidRPr="001E0D1C">
              <w:rPr>
                <w:rFonts w:ascii="Arial" w:eastAsia="Times New Roman" w:hAnsi="Arial" w:cs="Arial"/>
                <w:sz w:val="16"/>
                <w:szCs w:val="16"/>
                <w:lang w:val="en-US"/>
              </w:rPr>
              <w:t>.</w:t>
            </w:r>
            <w:r>
              <w:rPr>
                <w:rFonts w:ascii="Arial" w:eastAsia="Times New Roman" w:hAnsi="Arial" w:cs="Arial"/>
                <w:sz w:val="16"/>
                <w:szCs w:val="16"/>
                <w:lang w:val="en-US"/>
              </w:rPr>
              <w:t>3</w:t>
            </w:r>
            <w:r w:rsidRPr="001E0D1C">
              <w:rPr>
                <w:rFonts w:ascii="Arial" w:eastAsia="Times New Roman" w:hAnsi="Arial" w:cs="Arial"/>
                <w:sz w:val="16"/>
                <w:szCs w:val="16"/>
                <w:lang w:val="en-US"/>
              </w:rPr>
              <w:t>.</w:t>
            </w:r>
            <w:r>
              <w:rPr>
                <w:rFonts w:ascii="Arial" w:eastAsia="Times New Roman" w:hAnsi="Arial" w:cs="Arial"/>
                <w:sz w:val="16"/>
                <w:szCs w:val="16"/>
                <w:lang w:val="en-US"/>
              </w:rPr>
              <w:t>1</w:t>
            </w:r>
            <w:r w:rsidRPr="001E0D1C">
              <w:rPr>
                <w:rFonts w:ascii="Arial" w:eastAsia="Times New Roman" w:hAnsi="Arial" w:cs="Arial"/>
                <w:sz w:val="16"/>
                <w:szCs w:val="16"/>
                <w:lang w:val="en-US"/>
              </w:rPr>
              <w:t>-</w:t>
            </w:r>
            <w:r>
              <w:rPr>
                <w:rFonts w:ascii="Arial" w:eastAsia="Times New Roman" w:hAnsi="Arial" w:cs="Arial"/>
                <w:sz w:val="16"/>
                <w:szCs w:val="16"/>
                <w:lang w:val="en-US"/>
              </w:rPr>
              <w:t>1</w:t>
            </w:r>
          </w:p>
        </w:tc>
      </w:tr>
      <w:tr w:rsidR="00E820A6" w:rsidRPr="001E0D1C" w14:paraId="5F4C5594" w14:textId="77777777" w:rsidTr="006D3B34">
        <w:trPr>
          <w:trHeight w:val="108"/>
          <w:jc w:val="center"/>
        </w:trPr>
        <w:tc>
          <w:tcPr>
            <w:tcW w:w="910" w:type="dxa"/>
            <w:vMerge/>
            <w:shd w:val="clear" w:color="auto" w:fill="auto"/>
            <w:vAlign w:val="center"/>
          </w:tcPr>
          <w:p w14:paraId="2F0AEAB4" w14:textId="77777777" w:rsidR="00E820A6" w:rsidRDefault="00E820A6" w:rsidP="00E820A6">
            <w:pPr>
              <w:spacing w:after="0"/>
              <w:jc w:val="center"/>
              <w:rPr>
                <w:rFonts w:ascii="Arial" w:eastAsia="Times New Roman" w:hAnsi="Arial" w:cs="Arial"/>
                <w:color w:val="000000"/>
                <w:sz w:val="16"/>
                <w:szCs w:val="16"/>
                <w:lang w:val="en-US"/>
              </w:rPr>
            </w:pPr>
          </w:p>
        </w:tc>
        <w:tc>
          <w:tcPr>
            <w:tcW w:w="729" w:type="dxa"/>
            <w:tcBorders>
              <w:right w:val="single" w:sz="12" w:space="0" w:color="auto"/>
            </w:tcBorders>
          </w:tcPr>
          <w:p w14:paraId="50DABC5A" w14:textId="74C052CF"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#Tx</w:t>
            </w:r>
          </w:p>
        </w:tc>
        <w:tc>
          <w:tcPr>
            <w:tcW w:w="1559" w:type="dxa"/>
            <w:tcBorders>
              <w:left w:val="single" w:sz="12" w:space="0" w:color="auto"/>
              <w:bottom w:val="single" w:sz="12" w:space="0" w:color="auto"/>
            </w:tcBorders>
            <w:vAlign w:val="center"/>
          </w:tcPr>
          <w:p w14:paraId="7278B50A" w14:textId="1135D852"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1Tx</w:t>
            </w:r>
          </w:p>
        </w:tc>
        <w:tc>
          <w:tcPr>
            <w:tcW w:w="1639" w:type="dxa"/>
            <w:tcBorders>
              <w:bottom w:val="single" w:sz="12" w:space="0" w:color="auto"/>
              <w:right w:val="single" w:sz="12" w:space="0" w:color="auto"/>
            </w:tcBorders>
            <w:vAlign w:val="center"/>
          </w:tcPr>
          <w:p w14:paraId="1BC63380" w14:textId="465219C4"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2Tx with </w:t>
            </w:r>
            <w:proofErr w:type="spellStart"/>
            <w:r>
              <w:rPr>
                <w:rFonts w:ascii="Arial" w:eastAsia="Times New Roman" w:hAnsi="Arial" w:cs="Arial"/>
                <w:color w:val="000000"/>
                <w:sz w:val="16"/>
                <w:szCs w:val="16"/>
                <w:lang w:val="en-US"/>
              </w:rPr>
              <w:t>TxD</w:t>
            </w:r>
            <w:proofErr w:type="spellEnd"/>
          </w:p>
        </w:tc>
        <w:tc>
          <w:tcPr>
            <w:tcW w:w="1326" w:type="dxa"/>
            <w:tcBorders>
              <w:left w:val="single" w:sz="12" w:space="0" w:color="auto"/>
              <w:right w:val="single" w:sz="12" w:space="0" w:color="auto"/>
            </w:tcBorders>
            <w:vAlign w:val="center"/>
          </w:tcPr>
          <w:p w14:paraId="1DB27A83" w14:textId="16CD687A" w:rsidR="00E820A6" w:rsidRDefault="00E820A6" w:rsidP="00E820A6">
            <w:pPr>
              <w:spacing w:after="0"/>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3Tx</w:t>
            </w:r>
          </w:p>
        </w:tc>
        <w:tc>
          <w:tcPr>
            <w:tcW w:w="1488" w:type="dxa"/>
            <w:vMerge/>
            <w:tcBorders>
              <w:left w:val="single" w:sz="12" w:space="0" w:color="auto"/>
              <w:bottom w:val="single" w:sz="12" w:space="0" w:color="auto"/>
            </w:tcBorders>
          </w:tcPr>
          <w:p w14:paraId="6312B23A" w14:textId="77777777" w:rsidR="00E820A6" w:rsidRDefault="00E820A6" w:rsidP="00E820A6">
            <w:pPr>
              <w:spacing w:after="0"/>
              <w:jc w:val="center"/>
              <w:rPr>
                <w:rFonts w:ascii="Arial" w:eastAsia="Times New Roman" w:hAnsi="Arial" w:cs="Arial"/>
                <w:color w:val="000000"/>
                <w:sz w:val="16"/>
                <w:szCs w:val="16"/>
                <w:lang w:val="en-US"/>
              </w:rPr>
            </w:pPr>
          </w:p>
        </w:tc>
      </w:tr>
    </w:tbl>
    <w:p w14:paraId="05B906ED" w14:textId="77777777" w:rsidR="001E0D1C" w:rsidRDefault="001E0D1C" w:rsidP="00CC54FE">
      <w:pPr>
        <w:jc w:val="both"/>
        <w:rPr>
          <w:sz w:val="20"/>
          <w:szCs w:val="18"/>
          <w:lang w:val="en-US" w:eastAsia="zh-CN"/>
        </w:rPr>
      </w:pPr>
    </w:p>
    <w:p w14:paraId="450AE885" w14:textId="7A3A0F19" w:rsidR="004C31E1" w:rsidRPr="0089146C" w:rsidRDefault="006224F7" w:rsidP="004C31E1">
      <w:pPr>
        <w:jc w:val="both"/>
        <w:rPr>
          <w:sz w:val="20"/>
          <w:szCs w:val="18"/>
          <w:lang w:val="en-US" w:eastAsia="zh-CN"/>
        </w:rPr>
      </w:pPr>
      <w:r>
        <w:rPr>
          <w:sz w:val="20"/>
          <w:szCs w:val="18"/>
          <w:lang w:val="en-US" w:eastAsia="zh-CN"/>
        </w:rPr>
        <w:t xml:space="preserve">Using </w:t>
      </w:r>
      <w:r w:rsidR="004C31E1">
        <w:rPr>
          <w:sz w:val="20"/>
          <w:szCs w:val="18"/>
          <w:lang w:val="en-US" w:eastAsia="zh-CN"/>
        </w:rPr>
        <w:t xml:space="preserve">the example of the three-band DL CA_n2A-n5A-n77A with UL CA_n2A-n77A PC2, we can extract the following four MSD test points </w:t>
      </w:r>
      <w:r>
        <w:rPr>
          <w:sz w:val="20"/>
          <w:szCs w:val="18"/>
          <w:lang w:val="en-US" w:eastAsia="zh-CN"/>
        </w:rPr>
        <w:t>that contain</w:t>
      </w:r>
      <w:r w:rsidR="004C31E1">
        <w:rPr>
          <w:sz w:val="20"/>
          <w:szCs w:val="18"/>
          <w:lang w:val="en-US" w:eastAsia="zh-CN"/>
        </w:rPr>
        <w:t xml:space="preserve"> dual-UL CA_n2A-n77A IMD interference:</w:t>
      </w:r>
    </w:p>
    <w:p w14:paraId="4E870391" w14:textId="2062228D" w:rsidR="004C31E1" w:rsidRDefault="004C31E1">
      <w:pPr>
        <w:pStyle w:val="ListParagraph"/>
        <w:numPr>
          <w:ilvl w:val="2"/>
          <w:numId w:val="34"/>
        </w:numPr>
        <w:jc w:val="both"/>
        <w:rPr>
          <w:sz w:val="20"/>
          <w:szCs w:val="18"/>
          <w:lang w:val="en-US" w:eastAsia="zh-CN"/>
        </w:rPr>
      </w:pPr>
      <w:r>
        <w:rPr>
          <w:sz w:val="20"/>
          <w:szCs w:val="18"/>
          <w:lang w:val="en-US" w:eastAsia="zh-CN"/>
        </w:rPr>
        <w:t xml:space="preserve">Band n2 MSD due to dual-UL IMD2 = 32.1dB from </w:t>
      </w:r>
      <w:proofErr w:type="spellStart"/>
      <w:r>
        <w:rPr>
          <w:sz w:val="20"/>
          <w:szCs w:val="18"/>
          <w:lang w:val="en-US" w:eastAsia="zh-CN"/>
        </w:rPr>
        <w:t>fall-back</w:t>
      </w:r>
      <w:proofErr w:type="spellEnd"/>
      <w:r>
        <w:rPr>
          <w:sz w:val="20"/>
          <w:szCs w:val="18"/>
          <w:lang w:val="en-US" w:eastAsia="zh-CN"/>
        </w:rPr>
        <w:t xml:space="preserve"> CA_n2A-n77A</w:t>
      </w:r>
      <w:r w:rsidR="006224F7">
        <w:rPr>
          <w:sz w:val="20"/>
          <w:szCs w:val="18"/>
          <w:lang w:val="en-US" w:eastAsia="zh-CN"/>
        </w:rPr>
        <w:t>.</w:t>
      </w:r>
    </w:p>
    <w:p w14:paraId="2CA0B5EE" w14:textId="6FD4476C" w:rsidR="004C31E1" w:rsidRDefault="004C31E1">
      <w:pPr>
        <w:pStyle w:val="ListParagraph"/>
        <w:numPr>
          <w:ilvl w:val="2"/>
          <w:numId w:val="34"/>
        </w:numPr>
        <w:jc w:val="both"/>
        <w:rPr>
          <w:sz w:val="20"/>
          <w:szCs w:val="18"/>
          <w:lang w:val="en-US" w:eastAsia="zh-CN"/>
        </w:rPr>
      </w:pPr>
      <w:r>
        <w:rPr>
          <w:sz w:val="20"/>
          <w:szCs w:val="18"/>
          <w:lang w:val="en-US" w:eastAsia="zh-CN"/>
        </w:rPr>
        <w:t xml:space="preserve">Band n2 MSD due to dual-UL IMD4 = 19.1dB from </w:t>
      </w:r>
      <w:proofErr w:type="spellStart"/>
      <w:r>
        <w:rPr>
          <w:sz w:val="20"/>
          <w:szCs w:val="18"/>
          <w:lang w:val="en-US" w:eastAsia="zh-CN"/>
        </w:rPr>
        <w:t>fall-back</w:t>
      </w:r>
      <w:proofErr w:type="spellEnd"/>
      <w:r>
        <w:rPr>
          <w:sz w:val="20"/>
          <w:szCs w:val="18"/>
          <w:lang w:val="en-US" w:eastAsia="zh-CN"/>
        </w:rPr>
        <w:t xml:space="preserve"> CA_n2A-n77A</w:t>
      </w:r>
      <w:r w:rsidR="006224F7">
        <w:rPr>
          <w:sz w:val="20"/>
          <w:szCs w:val="18"/>
          <w:lang w:val="en-US" w:eastAsia="zh-CN"/>
        </w:rPr>
        <w:t>.</w:t>
      </w:r>
    </w:p>
    <w:p w14:paraId="2C7046A6" w14:textId="3DC4F006" w:rsidR="004C31E1" w:rsidRDefault="004C31E1">
      <w:pPr>
        <w:pStyle w:val="ListParagraph"/>
        <w:numPr>
          <w:ilvl w:val="2"/>
          <w:numId w:val="34"/>
        </w:numPr>
        <w:jc w:val="both"/>
        <w:rPr>
          <w:sz w:val="20"/>
          <w:szCs w:val="18"/>
          <w:lang w:val="en-US" w:eastAsia="zh-CN"/>
        </w:rPr>
      </w:pPr>
      <w:r>
        <w:rPr>
          <w:sz w:val="20"/>
          <w:szCs w:val="18"/>
          <w:lang w:val="en-US" w:eastAsia="zh-CN"/>
        </w:rPr>
        <w:t xml:space="preserve">Band n2 MSD due to dual-UL IMD5 = 20dB from </w:t>
      </w:r>
      <w:proofErr w:type="spellStart"/>
      <w:r>
        <w:rPr>
          <w:sz w:val="20"/>
          <w:szCs w:val="18"/>
          <w:lang w:val="en-US" w:eastAsia="zh-CN"/>
        </w:rPr>
        <w:t>fall-back</w:t>
      </w:r>
      <w:proofErr w:type="spellEnd"/>
      <w:r>
        <w:rPr>
          <w:sz w:val="20"/>
          <w:szCs w:val="18"/>
          <w:lang w:val="en-US" w:eastAsia="zh-CN"/>
        </w:rPr>
        <w:t xml:space="preserve"> CA_n2A-n77A</w:t>
      </w:r>
      <w:r w:rsidR="006224F7">
        <w:rPr>
          <w:sz w:val="20"/>
          <w:szCs w:val="18"/>
          <w:lang w:val="en-US" w:eastAsia="zh-CN"/>
        </w:rPr>
        <w:t>.</w:t>
      </w:r>
    </w:p>
    <w:p w14:paraId="13255EC2" w14:textId="70E01D14" w:rsidR="004C31E1" w:rsidRDefault="004C31E1">
      <w:pPr>
        <w:pStyle w:val="ListParagraph"/>
        <w:numPr>
          <w:ilvl w:val="2"/>
          <w:numId w:val="34"/>
        </w:numPr>
        <w:jc w:val="both"/>
        <w:rPr>
          <w:sz w:val="20"/>
          <w:szCs w:val="18"/>
          <w:lang w:val="en-US" w:eastAsia="zh-CN"/>
        </w:rPr>
      </w:pPr>
      <w:r>
        <w:rPr>
          <w:sz w:val="20"/>
          <w:szCs w:val="18"/>
          <w:lang w:val="en-US" w:eastAsia="zh-CN"/>
        </w:rPr>
        <w:t>Band n5 MSD due to dual-UL IMD5 = 13.6dB.</w:t>
      </w:r>
    </w:p>
    <w:p w14:paraId="54A28AF4" w14:textId="3B92E3EC" w:rsidR="00C9713A" w:rsidRDefault="004C31E1" w:rsidP="004C31E1">
      <w:pPr>
        <w:jc w:val="both"/>
        <w:rPr>
          <w:sz w:val="20"/>
          <w:szCs w:val="18"/>
          <w:lang w:val="en-US" w:eastAsia="zh-CN"/>
        </w:rPr>
      </w:pPr>
      <w:r>
        <w:rPr>
          <w:sz w:val="20"/>
          <w:szCs w:val="18"/>
          <w:lang w:val="en-US" w:eastAsia="zh-CN"/>
        </w:rPr>
        <w:t xml:space="preserve">Each of these PC2 test points </w:t>
      </w:r>
      <w:r w:rsidR="006224F7">
        <w:rPr>
          <w:sz w:val="20"/>
          <w:szCs w:val="18"/>
          <w:lang w:val="en-US" w:eastAsia="zh-CN"/>
        </w:rPr>
        <w:t xml:space="preserve">are </w:t>
      </w:r>
      <w:r>
        <w:rPr>
          <w:sz w:val="20"/>
          <w:szCs w:val="18"/>
          <w:lang w:val="en-US" w:eastAsia="zh-CN"/>
        </w:rPr>
        <w:t>specified with a generic band n2/ band n77 UL configuration for which the number of Tx in band n77 is not specified. We therefore assume that the MSD has been specified</w:t>
      </w:r>
      <w:r w:rsidR="006224F7">
        <w:rPr>
          <w:sz w:val="20"/>
          <w:szCs w:val="18"/>
          <w:lang w:val="en-US" w:eastAsia="zh-CN"/>
        </w:rPr>
        <w:t>,</w:t>
      </w:r>
      <w:r>
        <w:rPr>
          <w:sz w:val="20"/>
          <w:szCs w:val="18"/>
          <w:lang w:val="en-US" w:eastAsia="zh-CN"/>
        </w:rPr>
        <w:t xml:space="preserve"> assuming the worst-case UL CA_n2-n77 configuration out of all </w:t>
      </w:r>
      <w:r w:rsidR="006224F7">
        <w:rPr>
          <w:sz w:val="20"/>
          <w:szCs w:val="18"/>
          <w:lang w:val="en-US" w:eastAsia="zh-CN"/>
        </w:rPr>
        <w:t xml:space="preserve">six </w:t>
      </w:r>
      <w:r>
        <w:rPr>
          <w:sz w:val="20"/>
          <w:szCs w:val="18"/>
          <w:lang w:val="en-US" w:eastAsia="zh-CN"/>
        </w:rPr>
        <w:t xml:space="preserve">possible configurations captured in </w:t>
      </w:r>
      <w:r>
        <w:rPr>
          <w:sz w:val="20"/>
          <w:szCs w:val="18"/>
          <w:lang w:val="en-US" w:eastAsia="zh-CN"/>
        </w:rPr>
        <w:fldChar w:fldCharType="begin"/>
      </w:r>
      <w:r>
        <w:rPr>
          <w:sz w:val="20"/>
          <w:szCs w:val="18"/>
          <w:lang w:val="en-US" w:eastAsia="zh-CN"/>
        </w:rPr>
        <w:instrText xml:space="preserve"> REF _Ref178776751 \h </w:instrText>
      </w:r>
      <w:r>
        <w:rPr>
          <w:sz w:val="20"/>
          <w:szCs w:val="18"/>
          <w:lang w:val="en-US" w:eastAsia="zh-CN"/>
        </w:rPr>
      </w:r>
      <w:r>
        <w:rPr>
          <w:sz w:val="20"/>
          <w:szCs w:val="18"/>
          <w:lang w:val="en-US" w:eastAsia="zh-CN"/>
        </w:rPr>
        <w:fldChar w:fldCharType="separate"/>
      </w:r>
      <w:r w:rsidRPr="00A51AFB">
        <w:rPr>
          <w:sz w:val="20"/>
          <w:szCs w:val="18"/>
        </w:rPr>
        <w:t xml:space="preserve">Table </w:t>
      </w:r>
      <w:r>
        <w:rPr>
          <w:noProof/>
          <w:sz w:val="20"/>
          <w:szCs w:val="18"/>
        </w:rPr>
        <w:t>8</w:t>
      </w:r>
      <w:r>
        <w:rPr>
          <w:sz w:val="20"/>
          <w:szCs w:val="18"/>
          <w:lang w:val="en-US" w:eastAsia="zh-CN"/>
        </w:rPr>
        <w:fldChar w:fldCharType="end"/>
      </w:r>
      <w:r>
        <w:rPr>
          <w:sz w:val="20"/>
          <w:szCs w:val="18"/>
          <w:lang w:val="en-US" w:eastAsia="zh-CN"/>
        </w:rPr>
        <w:t xml:space="preserve">. Under this assumption, we believe </w:t>
      </w:r>
      <w:r w:rsidR="006224F7">
        <w:rPr>
          <w:sz w:val="20"/>
          <w:szCs w:val="18"/>
          <w:lang w:val="en-US" w:eastAsia="zh-CN"/>
        </w:rPr>
        <w:t xml:space="preserve">that </w:t>
      </w:r>
      <w:r>
        <w:rPr>
          <w:sz w:val="20"/>
          <w:szCs w:val="18"/>
          <w:lang w:val="en-US" w:eastAsia="zh-CN"/>
        </w:rPr>
        <w:t>it is no longer necessary to keep both notes 8 and 13 in the two-band BCS tables to capture PC2 operation. Only note 8 is sufficient</w:t>
      </w:r>
      <w:r w:rsidR="006224F7">
        <w:rPr>
          <w:sz w:val="20"/>
          <w:szCs w:val="18"/>
          <w:lang w:val="en-US" w:eastAsia="zh-CN"/>
        </w:rPr>
        <w:t xml:space="preserve">. Additionally, </w:t>
      </w:r>
      <w:r>
        <w:rPr>
          <w:sz w:val="20"/>
          <w:szCs w:val="18"/>
          <w:lang w:val="en-US" w:eastAsia="zh-CN"/>
        </w:rPr>
        <w:t>capturing the number of Tx is no longer needed.</w:t>
      </w:r>
    </w:p>
    <w:p w14:paraId="0E22363B" w14:textId="269822A3" w:rsidR="004C31E1" w:rsidRDefault="004C31E1" w:rsidP="000B0B7C">
      <w:pPr>
        <w:spacing w:after="0"/>
        <w:rPr>
          <w:sz w:val="20"/>
          <w:szCs w:val="18"/>
        </w:rPr>
      </w:pPr>
      <w:r w:rsidRPr="0045241C">
        <w:rPr>
          <w:b/>
          <w:bCs/>
          <w:sz w:val="20"/>
          <w:szCs w:val="18"/>
          <w:shd w:val="clear" w:color="auto" w:fill="DAEEF3" w:themeFill="accent5" w:themeFillTint="33"/>
        </w:rPr>
        <w:t xml:space="preserve">Observation </w:t>
      </w:r>
      <w:r>
        <w:rPr>
          <w:b/>
          <w:bCs/>
          <w:sz w:val="20"/>
          <w:szCs w:val="18"/>
          <w:shd w:val="clear" w:color="auto" w:fill="DAEEF3" w:themeFill="accent5" w:themeFillTint="33"/>
        </w:rPr>
        <w:t>3</w:t>
      </w:r>
      <w:r w:rsidRPr="0045241C">
        <w:rPr>
          <w:b/>
          <w:bCs/>
          <w:sz w:val="20"/>
          <w:szCs w:val="18"/>
          <w:shd w:val="clear" w:color="auto" w:fill="DAEEF3" w:themeFill="accent5" w:themeFillTint="33"/>
        </w:rPr>
        <w:t>:</w:t>
      </w:r>
      <w:r w:rsidRPr="004C31E1">
        <w:rPr>
          <w:b/>
          <w:bCs/>
          <w:sz w:val="20"/>
          <w:szCs w:val="18"/>
        </w:rPr>
        <w:t xml:space="preserve"> </w:t>
      </w:r>
      <w:r>
        <w:rPr>
          <w:sz w:val="20"/>
          <w:szCs w:val="18"/>
        </w:rPr>
        <w:t>It can be assumed that the PC2 dual-UL IMD test points for two and three band DL CA have been evaluated</w:t>
      </w:r>
      <w:r w:rsidR="006224F7">
        <w:rPr>
          <w:sz w:val="20"/>
          <w:szCs w:val="18"/>
        </w:rPr>
        <w:t>,</w:t>
      </w:r>
      <w:r>
        <w:rPr>
          <w:sz w:val="20"/>
          <w:szCs w:val="18"/>
        </w:rPr>
        <w:t xml:space="preserve"> with the worst-case PC2 UL configuration out of 2Tx or 3Tx with UL-MIMO/</w:t>
      </w:r>
      <w:proofErr w:type="spellStart"/>
      <w:r>
        <w:rPr>
          <w:sz w:val="20"/>
          <w:szCs w:val="18"/>
        </w:rPr>
        <w:t>TxD</w:t>
      </w:r>
      <w:proofErr w:type="spellEnd"/>
      <w:r>
        <w:rPr>
          <w:sz w:val="20"/>
          <w:szCs w:val="18"/>
        </w:rPr>
        <w:t>. In which case:</w:t>
      </w:r>
    </w:p>
    <w:p w14:paraId="26D2EF16" w14:textId="35BC919B" w:rsidR="004C31E1" w:rsidRDefault="004C31E1">
      <w:pPr>
        <w:pStyle w:val="ListParagraph"/>
        <w:numPr>
          <w:ilvl w:val="0"/>
          <w:numId w:val="35"/>
        </w:numPr>
        <w:spacing w:after="0"/>
        <w:rPr>
          <w:sz w:val="20"/>
          <w:szCs w:val="18"/>
        </w:rPr>
      </w:pPr>
      <w:r>
        <w:rPr>
          <w:sz w:val="20"/>
          <w:szCs w:val="18"/>
        </w:rPr>
        <w:t>It is no longer necessary to capture PC2 with footnotes 8 and 13 in the two-band BCS tables</w:t>
      </w:r>
      <w:r w:rsidR="006224F7">
        <w:rPr>
          <w:sz w:val="20"/>
          <w:szCs w:val="18"/>
        </w:rPr>
        <w:t xml:space="preserve">. One </w:t>
      </w:r>
      <w:r>
        <w:rPr>
          <w:sz w:val="20"/>
          <w:szCs w:val="18"/>
        </w:rPr>
        <w:t>footnote is sufficient</w:t>
      </w:r>
      <w:r w:rsidR="008728DD">
        <w:rPr>
          <w:sz w:val="20"/>
          <w:szCs w:val="18"/>
        </w:rPr>
        <w:t>.</w:t>
      </w:r>
    </w:p>
    <w:p w14:paraId="18A693B4" w14:textId="7C237C17" w:rsidR="004C31E1" w:rsidRPr="004C31E1" w:rsidRDefault="004C31E1">
      <w:pPr>
        <w:pStyle w:val="ListParagraph"/>
        <w:numPr>
          <w:ilvl w:val="0"/>
          <w:numId w:val="35"/>
        </w:numPr>
        <w:spacing w:after="0"/>
        <w:rPr>
          <w:sz w:val="20"/>
          <w:szCs w:val="18"/>
        </w:rPr>
      </w:pPr>
      <w:r>
        <w:rPr>
          <w:sz w:val="20"/>
          <w:szCs w:val="18"/>
        </w:rPr>
        <w:t>Capturing the number of Tx to achieve PC2 for inter-band UL-CA is no longer needed.</w:t>
      </w:r>
    </w:p>
    <w:p w14:paraId="49C61DFB" w14:textId="77777777" w:rsidR="004C31E1" w:rsidRDefault="004C31E1" w:rsidP="000B0B7C">
      <w:pPr>
        <w:spacing w:after="0"/>
        <w:rPr>
          <w:sz w:val="20"/>
          <w:szCs w:val="18"/>
        </w:rPr>
      </w:pPr>
    </w:p>
    <w:p w14:paraId="090D5B41" w14:textId="42D26C7D" w:rsidR="00DC38E1" w:rsidRDefault="00A809FD" w:rsidP="000B0B7C">
      <w:pPr>
        <w:spacing w:after="0"/>
        <w:rPr>
          <w:b/>
          <w:bCs/>
          <w:sz w:val="20"/>
          <w:shd w:val="clear" w:color="auto" w:fill="DAEEF3" w:themeFill="accent5" w:themeFillTint="33"/>
          <w:lang w:val="en-US" w:eastAsia="zh-CN"/>
        </w:rPr>
      </w:pPr>
      <w:r>
        <w:rPr>
          <w:b/>
          <w:bCs/>
          <w:sz w:val="20"/>
          <w:shd w:val="clear" w:color="auto" w:fill="DAEEF3" w:themeFill="accent5" w:themeFillTint="33"/>
          <w:lang w:val="en-US" w:eastAsia="zh-CN"/>
        </w:rPr>
        <w:lastRenderedPageBreak/>
        <w:t>Proposal</w:t>
      </w:r>
      <w:r w:rsidR="00BF3074">
        <w:rPr>
          <w:b/>
          <w:bCs/>
          <w:sz w:val="20"/>
          <w:shd w:val="clear" w:color="auto" w:fill="DAEEF3" w:themeFill="accent5" w:themeFillTint="33"/>
          <w:lang w:val="en-US" w:eastAsia="zh-CN"/>
        </w:rPr>
        <w:t xml:space="preserve"> </w:t>
      </w:r>
      <w:r w:rsidR="006628B2">
        <w:rPr>
          <w:b/>
          <w:bCs/>
          <w:sz w:val="20"/>
          <w:shd w:val="clear" w:color="auto" w:fill="DAEEF3" w:themeFill="accent5" w:themeFillTint="33"/>
          <w:lang w:val="en-US" w:eastAsia="zh-CN"/>
        </w:rPr>
        <w:t>3</w:t>
      </w:r>
      <w:r>
        <w:rPr>
          <w:b/>
          <w:bCs/>
          <w:sz w:val="20"/>
          <w:shd w:val="clear" w:color="auto" w:fill="DAEEF3" w:themeFill="accent5" w:themeFillTint="33"/>
          <w:lang w:val="en-US" w:eastAsia="zh-CN"/>
        </w:rPr>
        <w:t>:</w:t>
      </w:r>
      <w:r w:rsidR="00BF3074" w:rsidRPr="006628B2">
        <w:rPr>
          <w:b/>
          <w:bCs/>
          <w:sz w:val="20"/>
          <w:lang w:val="en-US" w:eastAsia="zh-CN"/>
        </w:rPr>
        <w:t xml:space="preserve"> </w:t>
      </w:r>
      <w:r w:rsidR="005028A7" w:rsidRPr="006628B2">
        <w:rPr>
          <w:b/>
          <w:bCs/>
          <w:sz w:val="20"/>
          <w:lang w:val="en-US" w:eastAsia="zh-CN"/>
        </w:rPr>
        <w:t>To</w:t>
      </w:r>
      <w:r w:rsidR="006628B2" w:rsidRPr="006628B2">
        <w:rPr>
          <w:b/>
          <w:bCs/>
          <w:sz w:val="20"/>
          <w:lang w:val="en-US" w:eastAsia="zh-CN"/>
        </w:rPr>
        <w:t xml:space="preserve"> clarify </w:t>
      </w:r>
      <w:r w:rsidR="001721FD">
        <w:rPr>
          <w:b/>
          <w:bCs/>
          <w:sz w:val="20"/>
          <w:lang w:val="en-US" w:eastAsia="zh-CN"/>
        </w:rPr>
        <w:t>the TS</w:t>
      </w:r>
      <w:r w:rsidR="0015107D">
        <w:rPr>
          <w:b/>
          <w:bCs/>
          <w:sz w:val="20"/>
          <w:lang w:val="en-US" w:eastAsia="zh-CN"/>
        </w:rPr>
        <w:t xml:space="preserve">, </w:t>
      </w:r>
      <w:r w:rsidR="006628B2" w:rsidRPr="006628B2">
        <w:rPr>
          <w:b/>
          <w:bCs/>
          <w:sz w:val="20"/>
          <w:lang w:val="en-US" w:eastAsia="zh-CN"/>
        </w:rPr>
        <w:t xml:space="preserve">and to </w:t>
      </w:r>
      <w:r w:rsidR="0015107D">
        <w:rPr>
          <w:b/>
          <w:bCs/>
          <w:sz w:val="20"/>
          <w:lang w:val="en-US" w:eastAsia="zh-CN"/>
        </w:rPr>
        <w:t xml:space="preserve">better </w:t>
      </w:r>
      <w:r w:rsidR="00F11264">
        <w:rPr>
          <w:b/>
          <w:bCs/>
          <w:sz w:val="20"/>
          <w:lang w:val="en-US" w:eastAsia="zh-CN"/>
        </w:rPr>
        <w:t>identify</w:t>
      </w:r>
      <w:r w:rsidR="00F11264" w:rsidRPr="006628B2">
        <w:rPr>
          <w:b/>
          <w:bCs/>
          <w:sz w:val="20"/>
          <w:lang w:val="en-US" w:eastAsia="zh-CN"/>
        </w:rPr>
        <w:t xml:space="preserve"> </w:t>
      </w:r>
      <w:r w:rsidR="0015107D">
        <w:rPr>
          <w:b/>
          <w:bCs/>
          <w:sz w:val="20"/>
          <w:lang w:val="en-US" w:eastAsia="zh-CN"/>
        </w:rPr>
        <w:t xml:space="preserve">which </w:t>
      </w:r>
      <w:r w:rsidR="006628B2" w:rsidRPr="006628B2">
        <w:rPr>
          <w:b/>
          <w:bCs/>
          <w:sz w:val="20"/>
          <w:lang w:val="en-US" w:eastAsia="zh-CN"/>
        </w:rPr>
        <w:t>UL CA power class is supported by a given DL CA band combination, interested companies are invited to evaluate the following two options</w:t>
      </w:r>
      <w:r w:rsidR="008728DD">
        <w:rPr>
          <w:b/>
          <w:bCs/>
          <w:sz w:val="20"/>
          <w:lang w:val="en-US" w:eastAsia="zh-CN"/>
        </w:rPr>
        <w:t xml:space="preserve"> for inter-band UL CA</w:t>
      </w:r>
      <w:r w:rsidR="00693C8C">
        <w:rPr>
          <w:b/>
          <w:bCs/>
          <w:sz w:val="20"/>
          <w:lang w:val="en-US" w:eastAsia="zh-CN"/>
        </w:rPr>
        <w:t xml:space="preserve">. </w:t>
      </w:r>
      <w:r w:rsidR="00D87DB5">
        <w:rPr>
          <w:b/>
          <w:bCs/>
          <w:sz w:val="20"/>
          <w:lang w:val="en-US" w:eastAsia="zh-CN"/>
        </w:rPr>
        <w:t xml:space="preserve">We have a preference for </w:t>
      </w:r>
      <w:r w:rsidR="00693C8C">
        <w:rPr>
          <w:b/>
          <w:bCs/>
          <w:sz w:val="20"/>
          <w:lang w:val="en-US" w:eastAsia="zh-CN"/>
        </w:rPr>
        <w:t>Option 2</w:t>
      </w:r>
      <w:r w:rsidR="00D87DB5">
        <w:rPr>
          <w:b/>
          <w:bCs/>
          <w:sz w:val="20"/>
          <w:lang w:val="en-US" w:eastAsia="zh-CN"/>
        </w:rPr>
        <w:t xml:space="preserve"> to trigger initial discussions.</w:t>
      </w:r>
    </w:p>
    <w:p w14:paraId="0920451C" w14:textId="008924D2" w:rsidR="008728DD" w:rsidRDefault="006628B2">
      <w:pPr>
        <w:pStyle w:val="ListParagraph"/>
        <w:numPr>
          <w:ilvl w:val="1"/>
          <w:numId w:val="34"/>
        </w:numPr>
        <w:jc w:val="both"/>
        <w:rPr>
          <w:sz w:val="20"/>
          <w:szCs w:val="18"/>
          <w:lang w:val="en-US" w:eastAsia="zh-CN"/>
        </w:rPr>
      </w:pPr>
      <w:r w:rsidRPr="006628B2">
        <w:rPr>
          <w:b/>
          <w:bCs/>
          <w:sz w:val="20"/>
          <w:szCs w:val="18"/>
          <w:lang w:val="en-US" w:eastAsia="zh-CN"/>
        </w:rPr>
        <w:t>Option 1</w:t>
      </w:r>
      <w:r>
        <w:rPr>
          <w:sz w:val="20"/>
          <w:szCs w:val="18"/>
          <w:lang w:val="en-US" w:eastAsia="zh-CN"/>
        </w:rPr>
        <w:t>:</w:t>
      </w:r>
      <w:r w:rsidR="008728DD">
        <w:rPr>
          <w:sz w:val="20"/>
          <w:szCs w:val="18"/>
          <w:lang w:val="en-US" w:eastAsia="zh-CN"/>
        </w:rPr>
        <w:t xml:space="preserve"> This option assumes that the dual-UL IMD test points are specified for the worst-case UL CA configuration (2Tx or 3Tx):</w:t>
      </w:r>
    </w:p>
    <w:p w14:paraId="3607F2C1" w14:textId="22DD5A31" w:rsidR="008728DD" w:rsidRDefault="008728DD">
      <w:pPr>
        <w:pStyle w:val="ListParagraph"/>
        <w:numPr>
          <w:ilvl w:val="2"/>
          <w:numId w:val="34"/>
        </w:numPr>
        <w:ind w:left="1134"/>
        <w:jc w:val="both"/>
        <w:rPr>
          <w:sz w:val="20"/>
          <w:szCs w:val="18"/>
          <w:lang w:val="en-US" w:eastAsia="zh-CN"/>
        </w:rPr>
      </w:pPr>
      <w:r>
        <w:rPr>
          <w:sz w:val="20"/>
          <w:szCs w:val="18"/>
          <w:lang w:val="en-US" w:eastAsia="zh-CN"/>
        </w:rPr>
        <w:t>Keep the Rel-18 footnotes only to capture the total composite UL CA power class</w:t>
      </w:r>
      <w:r w:rsidR="00F11264">
        <w:rPr>
          <w:sz w:val="20"/>
          <w:szCs w:val="18"/>
          <w:lang w:val="en-US" w:eastAsia="zh-CN"/>
        </w:rPr>
        <w:t xml:space="preserve">. </w:t>
      </w:r>
    </w:p>
    <w:p w14:paraId="69F896B3" w14:textId="0FB9A950" w:rsidR="008728DD" w:rsidRDefault="008728DD">
      <w:pPr>
        <w:pStyle w:val="ListParagraph"/>
        <w:numPr>
          <w:ilvl w:val="2"/>
          <w:numId w:val="34"/>
        </w:numPr>
        <w:ind w:left="1134"/>
        <w:jc w:val="both"/>
        <w:rPr>
          <w:sz w:val="20"/>
          <w:szCs w:val="18"/>
          <w:lang w:val="en-US" w:eastAsia="zh-CN"/>
        </w:rPr>
      </w:pPr>
      <w:r>
        <w:rPr>
          <w:sz w:val="20"/>
          <w:szCs w:val="18"/>
          <w:lang w:val="en-US" w:eastAsia="zh-CN"/>
        </w:rPr>
        <w:t>Remove all considerations related to the number of Tx. The number of Tx is inherently captured in the UL CA power class tables in clause 6. For example</w:t>
      </w:r>
      <w:r w:rsidR="00F11264">
        <w:rPr>
          <w:sz w:val="20"/>
          <w:szCs w:val="18"/>
          <w:lang w:val="en-US" w:eastAsia="zh-CN"/>
        </w:rPr>
        <w:t>,</w:t>
      </w:r>
      <w:r>
        <w:rPr>
          <w:sz w:val="20"/>
          <w:szCs w:val="18"/>
          <w:lang w:val="en-US" w:eastAsia="zh-CN"/>
        </w:rPr>
        <w:t xml:space="preserve"> footnote 13 of the two-band BCS table may be removed.</w:t>
      </w:r>
    </w:p>
    <w:p w14:paraId="12379897" w14:textId="20D9BF14" w:rsidR="008728DD" w:rsidRPr="00C9713A" w:rsidRDefault="008728DD">
      <w:pPr>
        <w:pStyle w:val="ListParagraph"/>
        <w:numPr>
          <w:ilvl w:val="2"/>
          <w:numId w:val="34"/>
        </w:numPr>
        <w:ind w:left="1134"/>
        <w:jc w:val="both"/>
        <w:rPr>
          <w:sz w:val="20"/>
          <w:szCs w:val="18"/>
          <w:lang w:val="en-US" w:eastAsia="zh-CN"/>
        </w:rPr>
      </w:pPr>
      <w:r>
        <w:rPr>
          <w:sz w:val="20"/>
          <w:szCs w:val="18"/>
          <w:lang w:val="en-US" w:eastAsia="zh-CN"/>
        </w:rPr>
        <w:t>Remove the power class footnotes from the three-band and the four-band BCS tables</w:t>
      </w:r>
      <w:r w:rsidR="00F11264">
        <w:rPr>
          <w:sz w:val="20"/>
          <w:szCs w:val="18"/>
          <w:lang w:val="en-US" w:eastAsia="zh-CN"/>
        </w:rPr>
        <w:t>.</w:t>
      </w:r>
    </w:p>
    <w:p w14:paraId="00BA40E6" w14:textId="77777777" w:rsidR="008728DD" w:rsidRDefault="008728DD">
      <w:pPr>
        <w:pStyle w:val="ListParagraph"/>
        <w:numPr>
          <w:ilvl w:val="2"/>
          <w:numId w:val="34"/>
        </w:numPr>
        <w:ind w:left="1134"/>
        <w:jc w:val="both"/>
        <w:rPr>
          <w:sz w:val="20"/>
          <w:szCs w:val="18"/>
          <w:lang w:val="en-US" w:eastAsia="zh-CN"/>
        </w:rPr>
      </w:pPr>
      <w:r>
        <w:rPr>
          <w:sz w:val="20"/>
          <w:szCs w:val="18"/>
          <w:lang w:val="en-US" w:eastAsia="zh-CN"/>
        </w:rPr>
        <w:t>Consider adding footnotes to accommodate future new power classes.</w:t>
      </w:r>
    </w:p>
    <w:p w14:paraId="3666B855" w14:textId="753B8231" w:rsidR="008728DD" w:rsidRDefault="008728DD" w:rsidP="008728DD">
      <w:pPr>
        <w:pStyle w:val="ListParagraph"/>
        <w:ind w:left="1134"/>
        <w:jc w:val="both"/>
        <w:rPr>
          <w:sz w:val="20"/>
          <w:szCs w:val="18"/>
          <w:lang w:val="en-US" w:eastAsia="zh-CN"/>
        </w:rPr>
      </w:pPr>
      <w:r>
        <w:rPr>
          <w:sz w:val="20"/>
          <w:szCs w:val="18"/>
          <w:lang w:val="en-US" w:eastAsia="zh-CN"/>
        </w:rPr>
        <w:t xml:space="preserve">See </w:t>
      </w:r>
      <w:r w:rsidR="00F11264">
        <w:rPr>
          <w:sz w:val="20"/>
          <w:szCs w:val="18"/>
          <w:lang w:val="en-US" w:eastAsia="zh-CN"/>
        </w:rPr>
        <w:t xml:space="preserve">the </w:t>
      </w:r>
      <w:r>
        <w:rPr>
          <w:sz w:val="20"/>
          <w:szCs w:val="18"/>
          <w:lang w:val="en-US" w:eastAsia="zh-CN"/>
        </w:rPr>
        <w:t xml:space="preserve">example of simplification </w:t>
      </w:r>
      <w:r w:rsidR="00F11264">
        <w:rPr>
          <w:sz w:val="20"/>
          <w:szCs w:val="18"/>
          <w:lang w:val="en-US" w:eastAsia="zh-CN"/>
        </w:rPr>
        <w:t xml:space="preserve">shown </w:t>
      </w:r>
      <w:r>
        <w:rPr>
          <w:sz w:val="20"/>
          <w:szCs w:val="18"/>
          <w:lang w:val="en-US" w:eastAsia="zh-CN"/>
        </w:rPr>
        <w:t xml:space="preserve">in </w:t>
      </w:r>
      <w:r>
        <w:rPr>
          <w:sz w:val="20"/>
          <w:szCs w:val="18"/>
          <w:lang w:val="en-US" w:eastAsia="zh-CN"/>
        </w:rPr>
        <w:fldChar w:fldCharType="begin"/>
      </w:r>
      <w:r>
        <w:rPr>
          <w:sz w:val="20"/>
          <w:szCs w:val="18"/>
          <w:lang w:val="en-US" w:eastAsia="zh-CN"/>
        </w:rPr>
        <w:instrText xml:space="preserve"> REF _Ref178770342 \h </w:instrText>
      </w:r>
      <w:r>
        <w:rPr>
          <w:sz w:val="20"/>
          <w:szCs w:val="18"/>
          <w:lang w:val="en-US" w:eastAsia="zh-CN"/>
        </w:rPr>
      </w:r>
      <w:r>
        <w:rPr>
          <w:sz w:val="20"/>
          <w:szCs w:val="18"/>
          <w:lang w:val="en-US" w:eastAsia="zh-CN"/>
        </w:rPr>
        <w:fldChar w:fldCharType="separate"/>
      </w:r>
      <w:r w:rsidRPr="00A51AFB">
        <w:rPr>
          <w:sz w:val="20"/>
          <w:szCs w:val="18"/>
        </w:rPr>
        <w:t xml:space="preserve">Table </w:t>
      </w:r>
      <w:r>
        <w:rPr>
          <w:noProof/>
          <w:sz w:val="20"/>
          <w:szCs w:val="18"/>
        </w:rPr>
        <w:t>7</w:t>
      </w:r>
      <w:r>
        <w:rPr>
          <w:sz w:val="20"/>
          <w:szCs w:val="18"/>
          <w:lang w:val="en-US" w:eastAsia="zh-CN"/>
        </w:rPr>
        <w:fldChar w:fldCharType="end"/>
      </w:r>
      <w:r>
        <w:rPr>
          <w:sz w:val="20"/>
          <w:szCs w:val="18"/>
          <w:lang w:val="en-US" w:eastAsia="zh-CN"/>
        </w:rPr>
        <w:t>.</w:t>
      </w:r>
    </w:p>
    <w:p w14:paraId="4DF15004" w14:textId="01006687" w:rsidR="00574A17" w:rsidRDefault="00574A17" w:rsidP="00574A17">
      <w:pPr>
        <w:pStyle w:val="Caption"/>
        <w:jc w:val="center"/>
        <w:rPr>
          <w:sz w:val="20"/>
          <w:szCs w:val="18"/>
          <w:lang w:eastAsia="zh-CN"/>
        </w:rPr>
      </w:pPr>
      <w:r w:rsidRPr="00A51AFB">
        <w:rPr>
          <w:rFonts w:ascii="Times New Roman" w:hAnsi="Times New Roman" w:cs="Times New Roman"/>
          <w:color w:val="auto"/>
          <w:sz w:val="20"/>
          <w:szCs w:val="18"/>
        </w:rPr>
        <w:t xml:space="preserve">Table </w:t>
      </w:r>
      <w:r>
        <w:rPr>
          <w:rFonts w:ascii="Times New Roman" w:hAnsi="Times New Roman" w:cs="Times New Roman"/>
          <w:color w:val="auto"/>
          <w:sz w:val="20"/>
          <w:szCs w:val="18"/>
        </w:rPr>
        <w:t>7</w:t>
      </w:r>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Footnote simplification option 1. Deleted footnotes are highlighted in yellow.</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23"/>
        <w:gridCol w:w="973"/>
        <w:gridCol w:w="2268"/>
        <w:gridCol w:w="1560"/>
        <w:gridCol w:w="1559"/>
        <w:gridCol w:w="1559"/>
        <w:gridCol w:w="1559"/>
      </w:tblGrid>
      <w:tr w:rsidR="00574A17" w:rsidRPr="00966B8D" w14:paraId="00FCE906" w14:textId="77777777" w:rsidTr="00574A17">
        <w:trPr>
          <w:trHeight w:val="624"/>
        </w:trPr>
        <w:tc>
          <w:tcPr>
            <w:tcW w:w="1696" w:type="dxa"/>
            <w:gridSpan w:val="2"/>
            <w:shd w:val="clear" w:color="000000" w:fill="FFFFFF"/>
            <w:vAlign w:val="center"/>
            <w:hideMark/>
          </w:tcPr>
          <w:p w14:paraId="23798F47" w14:textId="77777777" w:rsidR="00574A17" w:rsidRDefault="00574A17" w:rsidP="007C2011">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 xml:space="preserve">UL CA PC </w:t>
            </w:r>
          </w:p>
          <w:p w14:paraId="3D978278" w14:textId="097A68B1" w:rsidR="00574A17" w:rsidRPr="00966B8D" w:rsidRDefault="00574A17" w:rsidP="00574A17">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 footnote / #Tx</w:t>
            </w:r>
          </w:p>
        </w:tc>
        <w:tc>
          <w:tcPr>
            <w:tcW w:w="2268" w:type="dxa"/>
            <w:shd w:val="clear" w:color="000000" w:fill="FFFFFF"/>
            <w:vAlign w:val="center"/>
            <w:hideMark/>
          </w:tcPr>
          <w:p w14:paraId="78750756"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two-band BCS Tables 5.5A.3.1-1a to 5.5A.3.1-1e</w:t>
            </w:r>
          </w:p>
        </w:tc>
        <w:tc>
          <w:tcPr>
            <w:tcW w:w="1560" w:type="dxa"/>
            <w:shd w:val="clear" w:color="000000" w:fill="FFFFFF"/>
            <w:vAlign w:val="center"/>
            <w:hideMark/>
          </w:tcPr>
          <w:p w14:paraId="3CA774F7"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three-band BCS Table 5.5A.3.2-1a</w:t>
            </w:r>
          </w:p>
        </w:tc>
        <w:tc>
          <w:tcPr>
            <w:tcW w:w="1559" w:type="dxa"/>
            <w:shd w:val="clear" w:color="000000" w:fill="FFFFFF"/>
            <w:vAlign w:val="center"/>
            <w:hideMark/>
          </w:tcPr>
          <w:p w14:paraId="7F3EF1FB"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four-band BCS Table 5.5A.3.3-1a</w:t>
            </w:r>
          </w:p>
        </w:tc>
        <w:tc>
          <w:tcPr>
            <w:tcW w:w="1559" w:type="dxa"/>
            <w:shd w:val="clear" w:color="000000" w:fill="FFFFFF"/>
            <w:vAlign w:val="center"/>
            <w:hideMark/>
          </w:tcPr>
          <w:p w14:paraId="2CD62A9D"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five-band BCS Table 5.5A.3.4-1a</w:t>
            </w:r>
          </w:p>
        </w:tc>
        <w:tc>
          <w:tcPr>
            <w:tcW w:w="1559" w:type="dxa"/>
            <w:shd w:val="clear" w:color="000000" w:fill="FFFFFF"/>
            <w:vAlign w:val="center"/>
            <w:hideMark/>
          </w:tcPr>
          <w:p w14:paraId="2F2D8966"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six-band BCS Table 5.5A.3.5-1a</w:t>
            </w:r>
          </w:p>
        </w:tc>
      </w:tr>
      <w:tr w:rsidR="00574A17" w:rsidRPr="00966B8D" w14:paraId="7F80699C" w14:textId="77777777" w:rsidTr="00574A17">
        <w:trPr>
          <w:trHeight w:val="312"/>
        </w:trPr>
        <w:tc>
          <w:tcPr>
            <w:tcW w:w="1696" w:type="dxa"/>
            <w:gridSpan w:val="2"/>
            <w:shd w:val="clear" w:color="000000" w:fill="FFFFFF"/>
            <w:vAlign w:val="center"/>
            <w:hideMark/>
          </w:tcPr>
          <w:p w14:paraId="01842BED" w14:textId="77777777" w:rsidR="00574A17" w:rsidRPr="00966B8D" w:rsidRDefault="00574A17"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PC3</w:t>
            </w:r>
          </w:p>
        </w:tc>
        <w:tc>
          <w:tcPr>
            <w:tcW w:w="8505" w:type="dxa"/>
            <w:gridSpan w:val="5"/>
            <w:shd w:val="clear" w:color="000000" w:fill="FFFFFF"/>
            <w:vAlign w:val="center"/>
            <w:hideMark/>
          </w:tcPr>
          <w:p w14:paraId="4695E509" w14:textId="77777777" w:rsidR="00574A17" w:rsidRPr="00966B8D" w:rsidRDefault="00574A17"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default PC</w:t>
            </w:r>
          </w:p>
        </w:tc>
      </w:tr>
      <w:tr w:rsidR="00574A17" w:rsidRPr="00966B8D" w14:paraId="47DFCE61" w14:textId="77777777" w:rsidTr="00574A17">
        <w:trPr>
          <w:trHeight w:val="312"/>
        </w:trPr>
        <w:tc>
          <w:tcPr>
            <w:tcW w:w="0" w:type="auto"/>
            <w:vMerge w:val="restart"/>
            <w:shd w:val="clear" w:color="000000" w:fill="FFFFFF"/>
            <w:vAlign w:val="center"/>
            <w:hideMark/>
          </w:tcPr>
          <w:p w14:paraId="7C60875F" w14:textId="77777777" w:rsidR="00574A17" w:rsidRPr="00574A17" w:rsidRDefault="00574A17" w:rsidP="007C2011">
            <w:pPr>
              <w:spacing w:after="0"/>
              <w:jc w:val="center"/>
              <w:rPr>
                <w:rFonts w:ascii="Arial" w:eastAsia="Times New Roman" w:hAnsi="Arial" w:cs="Arial"/>
                <w:b/>
                <w:bCs/>
                <w:sz w:val="16"/>
                <w:szCs w:val="16"/>
                <w:lang w:val="en-US"/>
              </w:rPr>
            </w:pPr>
            <w:r w:rsidRPr="00574A17">
              <w:rPr>
                <w:rFonts w:ascii="Arial" w:eastAsia="Times New Roman" w:hAnsi="Arial" w:cs="Arial"/>
                <w:b/>
                <w:bCs/>
                <w:sz w:val="16"/>
                <w:szCs w:val="16"/>
                <w:lang w:val="en-US"/>
              </w:rPr>
              <w:t>PC2 2Tx</w:t>
            </w:r>
          </w:p>
        </w:tc>
        <w:tc>
          <w:tcPr>
            <w:tcW w:w="973" w:type="dxa"/>
            <w:shd w:val="clear" w:color="000000" w:fill="FFFFFF"/>
            <w:vAlign w:val="center"/>
          </w:tcPr>
          <w:p w14:paraId="1E36318A"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2268" w:type="dxa"/>
            <w:shd w:val="clear" w:color="000000" w:fill="FFFFFF"/>
            <w:vAlign w:val="center"/>
            <w:hideMark/>
          </w:tcPr>
          <w:p w14:paraId="20172F83"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8</w:t>
            </w:r>
          </w:p>
        </w:tc>
        <w:tc>
          <w:tcPr>
            <w:tcW w:w="1560" w:type="dxa"/>
            <w:shd w:val="clear" w:color="000000" w:fill="FFFFFF"/>
            <w:vAlign w:val="center"/>
            <w:hideMark/>
          </w:tcPr>
          <w:p w14:paraId="348666CB"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7</w:t>
            </w:r>
          </w:p>
        </w:tc>
        <w:tc>
          <w:tcPr>
            <w:tcW w:w="1559" w:type="dxa"/>
            <w:shd w:val="clear" w:color="auto" w:fill="FFFF00"/>
            <w:vAlign w:val="center"/>
          </w:tcPr>
          <w:p w14:paraId="2322480C" w14:textId="77777777" w:rsidR="00574A17" w:rsidRPr="00CC54FE" w:rsidRDefault="00574A17" w:rsidP="007C2011">
            <w:pPr>
              <w:spacing w:after="0"/>
              <w:jc w:val="center"/>
              <w:rPr>
                <w:rFonts w:ascii="Arial" w:eastAsia="Times New Roman" w:hAnsi="Arial" w:cs="Arial"/>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5</w:t>
            </w:r>
          </w:p>
        </w:tc>
        <w:tc>
          <w:tcPr>
            <w:tcW w:w="1559" w:type="dxa"/>
            <w:shd w:val="clear" w:color="auto" w:fill="FFFF00"/>
            <w:vAlign w:val="center"/>
          </w:tcPr>
          <w:p w14:paraId="7532C714" w14:textId="77777777" w:rsidR="00574A17" w:rsidRPr="00966B8D" w:rsidRDefault="00574A17" w:rsidP="007C2011">
            <w:pPr>
              <w:spacing w:after="0"/>
              <w:jc w:val="center"/>
              <w:rPr>
                <w:rFonts w:ascii="Arial" w:eastAsia="Times New Roman" w:hAnsi="Arial" w:cs="Arial"/>
                <w:b/>
                <w:bCs/>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3</w:t>
            </w:r>
          </w:p>
        </w:tc>
        <w:tc>
          <w:tcPr>
            <w:tcW w:w="1559" w:type="dxa"/>
            <w:vMerge w:val="restart"/>
            <w:shd w:val="clear" w:color="000000" w:fill="FFFFFF"/>
            <w:vAlign w:val="center"/>
            <w:hideMark/>
          </w:tcPr>
          <w:p w14:paraId="380C387C" w14:textId="77777777" w:rsidR="00574A17" w:rsidRPr="00966B8D" w:rsidRDefault="00574A17" w:rsidP="007C2011">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 xml:space="preserve">no HPUE </w:t>
            </w:r>
            <w:r>
              <w:rPr>
                <w:rFonts w:ascii="Arial" w:eastAsia="Times New Roman" w:hAnsi="Arial" w:cs="Arial"/>
                <w:sz w:val="16"/>
                <w:szCs w:val="16"/>
                <w:lang w:val="en-US"/>
              </w:rPr>
              <w:t>request</w:t>
            </w:r>
          </w:p>
        </w:tc>
      </w:tr>
      <w:tr w:rsidR="00574A17" w:rsidRPr="00966B8D" w14:paraId="603167E0" w14:textId="77777777" w:rsidTr="00574A17">
        <w:trPr>
          <w:trHeight w:val="312"/>
        </w:trPr>
        <w:tc>
          <w:tcPr>
            <w:tcW w:w="0" w:type="auto"/>
            <w:vMerge/>
            <w:shd w:val="clear" w:color="000000" w:fill="FFFFFF"/>
            <w:vAlign w:val="center"/>
            <w:hideMark/>
          </w:tcPr>
          <w:p w14:paraId="6FFD3734" w14:textId="77777777" w:rsidR="00574A17" w:rsidRPr="00966B8D" w:rsidRDefault="00574A17" w:rsidP="007C2011">
            <w:pPr>
              <w:spacing w:after="0"/>
              <w:jc w:val="center"/>
              <w:rPr>
                <w:rFonts w:ascii="Arial" w:eastAsia="Times New Roman" w:hAnsi="Arial" w:cs="Arial"/>
                <w:sz w:val="16"/>
                <w:szCs w:val="16"/>
                <w:lang w:val="en-US"/>
              </w:rPr>
            </w:pPr>
          </w:p>
        </w:tc>
        <w:tc>
          <w:tcPr>
            <w:tcW w:w="973" w:type="dxa"/>
            <w:shd w:val="clear" w:color="000000" w:fill="FFFFFF"/>
            <w:vAlign w:val="center"/>
          </w:tcPr>
          <w:p w14:paraId="603BA92B"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2268" w:type="dxa"/>
            <w:shd w:val="clear" w:color="auto" w:fill="FFFF00"/>
            <w:vAlign w:val="center"/>
            <w:hideMark/>
          </w:tcPr>
          <w:p w14:paraId="6BD5CA62"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Remove the number of Tx</w:t>
            </w:r>
          </w:p>
        </w:tc>
        <w:tc>
          <w:tcPr>
            <w:tcW w:w="1560" w:type="dxa"/>
            <w:shd w:val="clear" w:color="000000" w:fill="FFFFFF"/>
            <w:vAlign w:val="center"/>
            <w:hideMark/>
          </w:tcPr>
          <w:p w14:paraId="03C203CC"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1559" w:type="dxa"/>
            <w:shd w:val="clear" w:color="000000" w:fill="FFFFFF"/>
            <w:vAlign w:val="center"/>
          </w:tcPr>
          <w:p w14:paraId="451855B1"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shd w:val="clear" w:color="000000" w:fill="FFFFFF"/>
            <w:vAlign w:val="center"/>
          </w:tcPr>
          <w:p w14:paraId="519C4410"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vMerge/>
            <w:vAlign w:val="center"/>
            <w:hideMark/>
          </w:tcPr>
          <w:p w14:paraId="72EBEEB4" w14:textId="77777777" w:rsidR="00574A17" w:rsidRPr="00966B8D" w:rsidRDefault="00574A17" w:rsidP="007C2011">
            <w:pPr>
              <w:spacing w:after="0"/>
              <w:jc w:val="center"/>
              <w:rPr>
                <w:rFonts w:ascii="Arial" w:eastAsia="Times New Roman" w:hAnsi="Arial" w:cs="Arial"/>
                <w:sz w:val="16"/>
                <w:szCs w:val="16"/>
                <w:lang w:val="en-US"/>
              </w:rPr>
            </w:pPr>
          </w:p>
        </w:tc>
      </w:tr>
      <w:tr w:rsidR="00574A17" w:rsidRPr="00966B8D" w14:paraId="689CCCED" w14:textId="77777777" w:rsidTr="00574A17">
        <w:trPr>
          <w:trHeight w:val="312"/>
        </w:trPr>
        <w:tc>
          <w:tcPr>
            <w:tcW w:w="0" w:type="auto"/>
            <w:vMerge w:val="restart"/>
            <w:shd w:val="clear" w:color="000000" w:fill="FFFFFF"/>
            <w:vAlign w:val="center"/>
            <w:hideMark/>
          </w:tcPr>
          <w:p w14:paraId="626AD936" w14:textId="77777777" w:rsidR="00574A17" w:rsidRPr="00574A17" w:rsidRDefault="00574A17" w:rsidP="007C2011">
            <w:pPr>
              <w:spacing w:after="0"/>
              <w:jc w:val="center"/>
              <w:rPr>
                <w:rFonts w:ascii="Arial" w:eastAsia="Times New Roman" w:hAnsi="Arial" w:cs="Arial"/>
                <w:b/>
                <w:bCs/>
                <w:sz w:val="16"/>
                <w:szCs w:val="16"/>
                <w:lang w:val="en-US"/>
              </w:rPr>
            </w:pPr>
            <w:r w:rsidRPr="00574A17">
              <w:rPr>
                <w:rFonts w:ascii="Arial" w:eastAsia="Times New Roman" w:hAnsi="Arial" w:cs="Arial"/>
                <w:b/>
                <w:bCs/>
                <w:sz w:val="16"/>
                <w:szCs w:val="16"/>
                <w:lang w:val="en-US"/>
              </w:rPr>
              <w:t>PC2</w:t>
            </w:r>
          </w:p>
          <w:p w14:paraId="381BC87B" w14:textId="77777777" w:rsidR="00574A17" w:rsidRPr="00966B8D" w:rsidRDefault="00574A17" w:rsidP="007C2011">
            <w:pPr>
              <w:spacing w:after="0"/>
              <w:jc w:val="center"/>
              <w:rPr>
                <w:rFonts w:ascii="Arial" w:eastAsia="Times New Roman" w:hAnsi="Arial" w:cs="Arial"/>
                <w:sz w:val="16"/>
                <w:szCs w:val="16"/>
                <w:lang w:val="en-US"/>
              </w:rPr>
            </w:pPr>
            <w:r w:rsidRPr="00574A17">
              <w:rPr>
                <w:rFonts w:ascii="Arial" w:eastAsia="Times New Roman" w:hAnsi="Arial" w:cs="Arial"/>
                <w:b/>
                <w:bCs/>
                <w:sz w:val="16"/>
                <w:szCs w:val="16"/>
                <w:lang w:val="en-US"/>
              </w:rPr>
              <w:t>3Tx</w:t>
            </w:r>
          </w:p>
        </w:tc>
        <w:tc>
          <w:tcPr>
            <w:tcW w:w="973" w:type="dxa"/>
            <w:shd w:val="clear" w:color="000000" w:fill="FFFFFF"/>
            <w:vAlign w:val="center"/>
          </w:tcPr>
          <w:p w14:paraId="1CE6E4B0"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2268" w:type="dxa"/>
            <w:shd w:val="clear" w:color="auto" w:fill="FFFF00"/>
            <w:vAlign w:val="center"/>
          </w:tcPr>
          <w:p w14:paraId="60DFEAC9" w14:textId="77777777" w:rsidR="00574A17" w:rsidRPr="00966B8D" w:rsidRDefault="00574A17" w:rsidP="007C2011">
            <w:pPr>
              <w:spacing w:after="0"/>
              <w:jc w:val="center"/>
              <w:rPr>
                <w:rFonts w:ascii="Arial" w:eastAsia="Times New Roman" w:hAnsi="Arial" w:cs="Arial"/>
                <w:b/>
                <w:bCs/>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13</w:t>
            </w:r>
          </w:p>
        </w:tc>
        <w:tc>
          <w:tcPr>
            <w:tcW w:w="1560" w:type="dxa"/>
            <w:shd w:val="clear" w:color="000000" w:fill="FFFFFF"/>
            <w:vAlign w:val="center"/>
            <w:hideMark/>
          </w:tcPr>
          <w:p w14:paraId="093EF95D"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n-a</w:t>
            </w:r>
          </w:p>
        </w:tc>
        <w:tc>
          <w:tcPr>
            <w:tcW w:w="1559" w:type="dxa"/>
            <w:shd w:val="clear" w:color="000000" w:fill="FFFFFF"/>
            <w:vAlign w:val="center"/>
          </w:tcPr>
          <w:p w14:paraId="4FF11E2E"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shd w:val="clear" w:color="000000" w:fill="FFFFFF"/>
            <w:vAlign w:val="center"/>
          </w:tcPr>
          <w:p w14:paraId="701FA9CB"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vMerge/>
            <w:vAlign w:val="center"/>
            <w:hideMark/>
          </w:tcPr>
          <w:p w14:paraId="09C1BDD8" w14:textId="77777777" w:rsidR="00574A17" w:rsidRPr="00966B8D" w:rsidRDefault="00574A17" w:rsidP="007C2011">
            <w:pPr>
              <w:spacing w:after="0"/>
              <w:jc w:val="center"/>
              <w:rPr>
                <w:rFonts w:ascii="Arial" w:eastAsia="Times New Roman" w:hAnsi="Arial" w:cs="Arial"/>
                <w:sz w:val="16"/>
                <w:szCs w:val="16"/>
                <w:lang w:val="en-US"/>
              </w:rPr>
            </w:pPr>
          </w:p>
        </w:tc>
      </w:tr>
      <w:tr w:rsidR="00574A17" w:rsidRPr="00966B8D" w14:paraId="1991F61A" w14:textId="77777777" w:rsidTr="00574A17">
        <w:trPr>
          <w:trHeight w:val="312"/>
        </w:trPr>
        <w:tc>
          <w:tcPr>
            <w:tcW w:w="0" w:type="auto"/>
            <w:vMerge/>
            <w:shd w:val="clear" w:color="000000" w:fill="FFFFFF"/>
            <w:vAlign w:val="center"/>
          </w:tcPr>
          <w:p w14:paraId="626E888C" w14:textId="77777777" w:rsidR="00574A17" w:rsidRPr="00966B8D" w:rsidRDefault="00574A17" w:rsidP="007C2011">
            <w:pPr>
              <w:spacing w:after="0"/>
              <w:jc w:val="center"/>
              <w:rPr>
                <w:rFonts w:ascii="Arial" w:eastAsia="Times New Roman" w:hAnsi="Arial" w:cs="Arial"/>
                <w:sz w:val="16"/>
                <w:szCs w:val="16"/>
                <w:lang w:val="en-US"/>
              </w:rPr>
            </w:pPr>
          </w:p>
        </w:tc>
        <w:tc>
          <w:tcPr>
            <w:tcW w:w="973" w:type="dxa"/>
            <w:shd w:val="clear" w:color="000000" w:fill="FFFFFF"/>
            <w:vAlign w:val="center"/>
          </w:tcPr>
          <w:p w14:paraId="457944A4"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2268" w:type="dxa"/>
            <w:shd w:val="clear" w:color="auto" w:fill="FFFF00"/>
            <w:vAlign w:val="center"/>
          </w:tcPr>
          <w:p w14:paraId="584B22FD"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Remove the number of Tx</w:t>
            </w:r>
          </w:p>
        </w:tc>
        <w:tc>
          <w:tcPr>
            <w:tcW w:w="1560" w:type="dxa"/>
            <w:shd w:val="clear" w:color="000000" w:fill="FFFFFF"/>
            <w:vAlign w:val="center"/>
          </w:tcPr>
          <w:p w14:paraId="558A34D3"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shd w:val="clear" w:color="000000" w:fill="FFFFFF"/>
            <w:vAlign w:val="center"/>
          </w:tcPr>
          <w:p w14:paraId="32197897"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shd w:val="clear" w:color="000000" w:fill="FFFFFF"/>
            <w:vAlign w:val="center"/>
          </w:tcPr>
          <w:p w14:paraId="16340EF3"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vMerge/>
            <w:vAlign w:val="center"/>
          </w:tcPr>
          <w:p w14:paraId="662E4ECD" w14:textId="77777777" w:rsidR="00574A17" w:rsidRPr="00966B8D" w:rsidRDefault="00574A17" w:rsidP="007C2011">
            <w:pPr>
              <w:spacing w:after="0"/>
              <w:jc w:val="center"/>
              <w:rPr>
                <w:rFonts w:ascii="Arial" w:eastAsia="Times New Roman" w:hAnsi="Arial" w:cs="Arial"/>
                <w:sz w:val="16"/>
                <w:szCs w:val="16"/>
                <w:lang w:val="en-US"/>
              </w:rPr>
            </w:pPr>
          </w:p>
        </w:tc>
      </w:tr>
      <w:tr w:rsidR="00574A17" w:rsidRPr="00966B8D" w14:paraId="18B8997C" w14:textId="77777777" w:rsidTr="00574A17">
        <w:trPr>
          <w:trHeight w:val="312"/>
        </w:trPr>
        <w:tc>
          <w:tcPr>
            <w:tcW w:w="0" w:type="auto"/>
            <w:vMerge w:val="restart"/>
            <w:shd w:val="clear" w:color="000000" w:fill="FFFFFF"/>
            <w:vAlign w:val="center"/>
            <w:hideMark/>
          </w:tcPr>
          <w:p w14:paraId="0F9AFEF1" w14:textId="77777777" w:rsidR="00574A17" w:rsidRPr="00574A17" w:rsidRDefault="00574A17" w:rsidP="007C2011">
            <w:pPr>
              <w:spacing w:after="0"/>
              <w:jc w:val="center"/>
              <w:rPr>
                <w:rFonts w:ascii="Arial" w:eastAsia="Times New Roman" w:hAnsi="Arial" w:cs="Arial"/>
                <w:b/>
                <w:bCs/>
                <w:sz w:val="16"/>
                <w:szCs w:val="16"/>
                <w:lang w:val="en-US"/>
              </w:rPr>
            </w:pPr>
            <w:r w:rsidRPr="00574A17">
              <w:rPr>
                <w:rFonts w:ascii="Arial" w:eastAsia="Times New Roman" w:hAnsi="Arial" w:cs="Arial"/>
                <w:b/>
                <w:bCs/>
                <w:sz w:val="16"/>
                <w:szCs w:val="16"/>
                <w:lang w:val="en-US"/>
              </w:rPr>
              <w:t>PC1.5</w:t>
            </w:r>
          </w:p>
        </w:tc>
        <w:tc>
          <w:tcPr>
            <w:tcW w:w="973" w:type="dxa"/>
            <w:shd w:val="clear" w:color="000000" w:fill="FFFFFF"/>
            <w:vAlign w:val="center"/>
          </w:tcPr>
          <w:p w14:paraId="48331F91"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2268" w:type="dxa"/>
            <w:shd w:val="clear" w:color="000000" w:fill="FFFFFF"/>
            <w:vAlign w:val="center"/>
            <w:hideMark/>
          </w:tcPr>
          <w:p w14:paraId="6C4EEA78"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14</w:t>
            </w:r>
          </w:p>
        </w:tc>
        <w:tc>
          <w:tcPr>
            <w:tcW w:w="1560" w:type="dxa"/>
            <w:shd w:val="clear" w:color="000000" w:fill="FFFFFF"/>
            <w:vAlign w:val="center"/>
            <w:hideMark/>
          </w:tcPr>
          <w:p w14:paraId="2A85F3E8" w14:textId="77777777" w:rsidR="00574A17" w:rsidRPr="00966B8D" w:rsidRDefault="00574A17" w:rsidP="007C2011">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9</w:t>
            </w:r>
          </w:p>
        </w:tc>
        <w:tc>
          <w:tcPr>
            <w:tcW w:w="1559" w:type="dxa"/>
            <w:shd w:val="clear" w:color="auto" w:fill="FFFF00"/>
            <w:vAlign w:val="center"/>
          </w:tcPr>
          <w:p w14:paraId="6FEADDED" w14:textId="77777777" w:rsidR="00574A17" w:rsidRPr="00966B8D" w:rsidRDefault="00574A17" w:rsidP="007C2011">
            <w:pPr>
              <w:spacing w:after="0"/>
              <w:jc w:val="center"/>
              <w:rPr>
                <w:rFonts w:ascii="Arial" w:eastAsia="Times New Roman" w:hAnsi="Arial" w:cs="Arial"/>
                <w:b/>
                <w:bCs/>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6</w:t>
            </w:r>
          </w:p>
        </w:tc>
        <w:tc>
          <w:tcPr>
            <w:tcW w:w="1559" w:type="dxa"/>
            <w:shd w:val="clear" w:color="auto" w:fill="FFFF00"/>
            <w:vAlign w:val="center"/>
          </w:tcPr>
          <w:p w14:paraId="2050B45A" w14:textId="77777777" w:rsidR="00574A17" w:rsidRPr="00966B8D" w:rsidRDefault="00574A17" w:rsidP="007C2011">
            <w:pPr>
              <w:spacing w:after="0"/>
              <w:jc w:val="center"/>
              <w:rPr>
                <w:rFonts w:ascii="Arial" w:eastAsia="Times New Roman" w:hAnsi="Arial" w:cs="Arial"/>
                <w:b/>
                <w:bCs/>
                <w:sz w:val="16"/>
                <w:szCs w:val="16"/>
                <w:lang w:val="en-US"/>
              </w:rPr>
            </w:pPr>
            <w:r w:rsidRPr="00CC54FE">
              <w:rPr>
                <w:rFonts w:ascii="Arial" w:eastAsia="Times New Roman" w:hAnsi="Arial" w:cs="Arial"/>
                <w:sz w:val="16"/>
                <w:szCs w:val="16"/>
                <w:lang w:val="en-US"/>
              </w:rPr>
              <w:t>Remove note</w:t>
            </w:r>
            <w:r>
              <w:rPr>
                <w:rFonts w:ascii="Arial" w:eastAsia="Times New Roman" w:hAnsi="Arial" w:cs="Arial"/>
                <w:sz w:val="16"/>
                <w:szCs w:val="16"/>
                <w:lang w:val="en-US"/>
              </w:rPr>
              <w:t xml:space="preserve"> 5</w:t>
            </w:r>
          </w:p>
        </w:tc>
        <w:tc>
          <w:tcPr>
            <w:tcW w:w="1559" w:type="dxa"/>
            <w:vMerge/>
            <w:vAlign w:val="center"/>
            <w:hideMark/>
          </w:tcPr>
          <w:p w14:paraId="53239FDC" w14:textId="77777777" w:rsidR="00574A17" w:rsidRPr="00966B8D" w:rsidRDefault="00574A17" w:rsidP="007C2011">
            <w:pPr>
              <w:spacing w:after="0"/>
              <w:jc w:val="center"/>
              <w:rPr>
                <w:rFonts w:ascii="Arial" w:eastAsia="Times New Roman" w:hAnsi="Arial" w:cs="Arial"/>
                <w:sz w:val="16"/>
                <w:szCs w:val="16"/>
                <w:lang w:val="en-US"/>
              </w:rPr>
            </w:pPr>
          </w:p>
        </w:tc>
      </w:tr>
      <w:tr w:rsidR="00574A17" w:rsidRPr="00966B8D" w14:paraId="6E7A139F" w14:textId="77777777" w:rsidTr="00574A17">
        <w:trPr>
          <w:trHeight w:val="312"/>
        </w:trPr>
        <w:tc>
          <w:tcPr>
            <w:tcW w:w="0" w:type="auto"/>
            <w:vMerge/>
            <w:vAlign w:val="center"/>
            <w:hideMark/>
          </w:tcPr>
          <w:p w14:paraId="7CE4E65C" w14:textId="77777777" w:rsidR="00574A17" w:rsidRPr="00966B8D" w:rsidRDefault="00574A17" w:rsidP="007C2011">
            <w:pPr>
              <w:spacing w:after="0"/>
              <w:jc w:val="center"/>
              <w:rPr>
                <w:rFonts w:ascii="Arial" w:eastAsia="Times New Roman" w:hAnsi="Arial" w:cs="Arial"/>
                <w:sz w:val="16"/>
                <w:szCs w:val="16"/>
                <w:lang w:val="en-US"/>
              </w:rPr>
            </w:pPr>
          </w:p>
        </w:tc>
        <w:tc>
          <w:tcPr>
            <w:tcW w:w="973" w:type="dxa"/>
            <w:shd w:val="clear" w:color="000000" w:fill="FFFFFF"/>
            <w:vAlign w:val="center"/>
          </w:tcPr>
          <w:p w14:paraId="74666017"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2268" w:type="dxa"/>
            <w:shd w:val="clear" w:color="auto" w:fill="FFFF00"/>
            <w:vAlign w:val="center"/>
            <w:hideMark/>
          </w:tcPr>
          <w:p w14:paraId="16813830"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 xml:space="preserve">Remove the number of Tx </w:t>
            </w:r>
          </w:p>
        </w:tc>
        <w:tc>
          <w:tcPr>
            <w:tcW w:w="1560" w:type="dxa"/>
            <w:shd w:val="clear" w:color="000000" w:fill="FFFFFF"/>
            <w:vAlign w:val="center"/>
            <w:hideMark/>
          </w:tcPr>
          <w:p w14:paraId="76553737" w14:textId="77777777" w:rsidR="00574A17" w:rsidRPr="00966B8D" w:rsidRDefault="00574A17" w:rsidP="007C2011">
            <w:pPr>
              <w:spacing w:after="0"/>
              <w:jc w:val="center"/>
              <w:rPr>
                <w:rFonts w:ascii="Arial" w:eastAsia="Times New Roman" w:hAnsi="Arial" w:cs="Arial"/>
                <w:sz w:val="16"/>
                <w:szCs w:val="16"/>
                <w:lang w:val="en-US"/>
              </w:rPr>
            </w:pPr>
            <w:r>
              <w:rPr>
                <w:rFonts w:ascii="Arial" w:eastAsia="Times New Roman" w:hAnsi="Arial" w:cs="Arial"/>
                <w:sz w:val="16"/>
                <w:szCs w:val="16"/>
                <w:lang w:val="en-US"/>
              </w:rPr>
              <w:t>N</w:t>
            </w:r>
            <w:r w:rsidRPr="00966B8D">
              <w:rPr>
                <w:rFonts w:ascii="Arial" w:eastAsia="Times New Roman" w:hAnsi="Arial" w:cs="Arial"/>
                <w:sz w:val="16"/>
                <w:szCs w:val="16"/>
                <w:lang w:val="en-US"/>
              </w:rPr>
              <w:t>ot specified</w:t>
            </w:r>
          </w:p>
        </w:tc>
        <w:tc>
          <w:tcPr>
            <w:tcW w:w="1559" w:type="dxa"/>
            <w:shd w:val="clear" w:color="000000" w:fill="FFFFFF"/>
            <w:vAlign w:val="center"/>
          </w:tcPr>
          <w:p w14:paraId="3E343882"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shd w:val="clear" w:color="000000" w:fill="FFFFFF"/>
            <w:vAlign w:val="center"/>
          </w:tcPr>
          <w:p w14:paraId="7468B30F" w14:textId="77777777" w:rsidR="00574A17" w:rsidRPr="00966B8D" w:rsidRDefault="00574A17" w:rsidP="007C2011">
            <w:pPr>
              <w:spacing w:after="0"/>
              <w:jc w:val="center"/>
              <w:rPr>
                <w:rFonts w:ascii="Arial" w:eastAsia="Times New Roman" w:hAnsi="Arial" w:cs="Arial"/>
                <w:sz w:val="16"/>
                <w:szCs w:val="16"/>
                <w:lang w:val="en-US"/>
              </w:rPr>
            </w:pPr>
          </w:p>
        </w:tc>
        <w:tc>
          <w:tcPr>
            <w:tcW w:w="1559" w:type="dxa"/>
            <w:vMerge/>
            <w:vAlign w:val="center"/>
            <w:hideMark/>
          </w:tcPr>
          <w:p w14:paraId="6FAA2C80" w14:textId="77777777" w:rsidR="00574A17" w:rsidRPr="00966B8D" w:rsidRDefault="00574A17" w:rsidP="007C2011">
            <w:pPr>
              <w:spacing w:after="0"/>
              <w:jc w:val="center"/>
              <w:rPr>
                <w:rFonts w:ascii="Arial" w:eastAsia="Times New Roman" w:hAnsi="Arial" w:cs="Arial"/>
                <w:sz w:val="16"/>
                <w:szCs w:val="16"/>
                <w:lang w:val="en-US"/>
              </w:rPr>
            </w:pPr>
          </w:p>
        </w:tc>
      </w:tr>
    </w:tbl>
    <w:p w14:paraId="6BE85E4B" w14:textId="7220238F" w:rsidR="00574A17" w:rsidRPr="00574A17" w:rsidRDefault="00574A17" w:rsidP="00574A17">
      <w:pPr>
        <w:pStyle w:val="ListParagraph"/>
        <w:jc w:val="both"/>
        <w:rPr>
          <w:sz w:val="20"/>
          <w:szCs w:val="18"/>
          <w:lang w:val="en-US" w:eastAsia="zh-CN"/>
        </w:rPr>
      </w:pPr>
    </w:p>
    <w:p w14:paraId="64412ACA" w14:textId="20B39785" w:rsidR="009C7563" w:rsidRDefault="006628B2">
      <w:pPr>
        <w:pStyle w:val="ListParagraph"/>
        <w:numPr>
          <w:ilvl w:val="1"/>
          <w:numId w:val="34"/>
        </w:numPr>
        <w:jc w:val="both"/>
        <w:rPr>
          <w:sz w:val="20"/>
          <w:szCs w:val="18"/>
          <w:lang w:val="en-US" w:eastAsia="zh-CN"/>
        </w:rPr>
      </w:pPr>
      <w:r w:rsidRPr="006628B2">
        <w:rPr>
          <w:b/>
          <w:bCs/>
          <w:sz w:val="20"/>
          <w:szCs w:val="18"/>
          <w:lang w:val="en-US" w:eastAsia="zh-CN"/>
        </w:rPr>
        <w:t>Option 2</w:t>
      </w:r>
      <w:r>
        <w:rPr>
          <w:sz w:val="20"/>
          <w:szCs w:val="18"/>
          <w:lang w:val="en-US" w:eastAsia="zh-CN"/>
        </w:rPr>
        <w:t xml:space="preserve">: remove all footnotes and </w:t>
      </w:r>
      <w:r w:rsidR="004C6E46">
        <w:rPr>
          <w:sz w:val="20"/>
          <w:szCs w:val="18"/>
          <w:lang w:val="en-US" w:eastAsia="zh-CN"/>
        </w:rPr>
        <w:t xml:space="preserve">capture more explicitly the </w:t>
      </w:r>
      <w:r w:rsidR="00F45A8B">
        <w:rPr>
          <w:sz w:val="20"/>
          <w:szCs w:val="18"/>
          <w:lang w:val="en-US" w:eastAsia="zh-CN"/>
        </w:rPr>
        <w:t>power class</w:t>
      </w:r>
      <w:r w:rsidR="004C6E46">
        <w:rPr>
          <w:sz w:val="20"/>
          <w:szCs w:val="18"/>
          <w:lang w:val="en-US" w:eastAsia="zh-CN"/>
        </w:rPr>
        <w:t xml:space="preserve"> and </w:t>
      </w:r>
      <w:r w:rsidR="00F45A8B">
        <w:rPr>
          <w:sz w:val="20"/>
          <w:szCs w:val="18"/>
          <w:lang w:val="en-US" w:eastAsia="zh-CN"/>
        </w:rPr>
        <w:t xml:space="preserve">the </w:t>
      </w:r>
      <w:r w:rsidR="004C6E46">
        <w:rPr>
          <w:sz w:val="20"/>
          <w:szCs w:val="18"/>
          <w:lang w:val="en-US" w:eastAsia="zh-CN"/>
        </w:rPr>
        <w:t xml:space="preserve">number of Tx of each </w:t>
      </w:r>
      <w:r w:rsidR="00F45A8B">
        <w:rPr>
          <w:sz w:val="20"/>
          <w:szCs w:val="18"/>
          <w:lang w:val="en-US" w:eastAsia="zh-CN"/>
        </w:rPr>
        <w:t xml:space="preserve">UL </w:t>
      </w:r>
      <w:r w:rsidR="004C6E46">
        <w:rPr>
          <w:sz w:val="20"/>
          <w:szCs w:val="18"/>
          <w:lang w:val="en-US" w:eastAsia="zh-CN"/>
        </w:rPr>
        <w:t xml:space="preserve">constituent band, </w:t>
      </w:r>
      <w:r w:rsidR="00F11264">
        <w:rPr>
          <w:sz w:val="20"/>
          <w:szCs w:val="18"/>
          <w:lang w:val="en-US" w:eastAsia="zh-CN"/>
        </w:rPr>
        <w:t xml:space="preserve">as was </w:t>
      </w:r>
      <w:r w:rsidR="004C6E46">
        <w:rPr>
          <w:sz w:val="20"/>
          <w:szCs w:val="18"/>
          <w:lang w:val="en-US" w:eastAsia="zh-CN"/>
        </w:rPr>
        <w:t>done for</w:t>
      </w:r>
      <w:r>
        <w:rPr>
          <w:sz w:val="20"/>
          <w:szCs w:val="18"/>
          <w:lang w:val="en-US" w:eastAsia="zh-CN"/>
        </w:rPr>
        <w:t xml:space="preserve"> the Rel-19 WID excel requests, where both the power class and the number of Tx per UL Band is captured in dedicated columns. See </w:t>
      </w:r>
      <w:r w:rsidR="00F11264">
        <w:rPr>
          <w:sz w:val="20"/>
          <w:szCs w:val="18"/>
          <w:lang w:val="en-US" w:eastAsia="zh-CN"/>
        </w:rPr>
        <w:t xml:space="preserve">the </w:t>
      </w:r>
      <w:r>
        <w:rPr>
          <w:sz w:val="20"/>
          <w:szCs w:val="18"/>
          <w:lang w:val="en-US" w:eastAsia="zh-CN"/>
        </w:rPr>
        <w:t xml:space="preserve">example </w:t>
      </w:r>
      <w:r w:rsidR="00F11264">
        <w:rPr>
          <w:sz w:val="20"/>
          <w:szCs w:val="18"/>
          <w:lang w:val="en-US" w:eastAsia="zh-CN"/>
        </w:rPr>
        <w:t>shown in Table 5.</w:t>
      </w:r>
    </w:p>
    <w:p w14:paraId="76FBF8FE" w14:textId="37441222" w:rsidR="002C712A" w:rsidRPr="00015968" w:rsidRDefault="002C712A" w:rsidP="002C712A">
      <w:pPr>
        <w:pStyle w:val="Caption"/>
        <w:jc w:val="center"/>
        <w:rPr>
          <w:rFonts w:ascii="Times New Roman" w:hAnsi="Times New Roman" w:cs="Times New Roman"/>
          <w:b w:val="0"/>
          <w:bCs/>
          <w:color w:val="auto"/>
          <w:sz w:val="18"/>
          <w:szCs w:val="16"/>
        </w:rPr>
      </w:pPr>
      <w:r>
        <w:rPr>
          <w:rFonts w:ascii="Times New Roman" w:hAnsi="Times New Roman" w:cs="Times New Roman"/>
          <w:color w:val="auto"/>
          <w:sz w:val="20"/>
          <w:szCs w:val="18"/>
        </w:rPr>
        <w:t>Table 5</w:t>
      </w:r>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Example of Rel-19 two-band CA configuration requests.</w:t>
      </w:r>
    </w:p>
    <w:p w14:paraId="1825A372" w14:textId="5F5975A9" w:rsidR="002C712A" w:rsidRPr="002C712A" w:rsidRDefault="002C712A" w:rsidP="002C712A">
      <w:pPr>
        <w:jc w:val="center"/>
        <w:rPr>
          <w:sz w:val="20"/>
          <w:szCs w:val="18"/>
        </w:rPr>
      </w:pPr>
      <w:r>
        <w:rPr>
          <w:noProof/>
        </w:rPr>
        <w:drawing>
          <wp:inline distT="0" distB="0" distL="0" distR="0" wp14:anchorId="0B69BD1A" wp14:editId="72884823">
            <wp:extent cx="5442585" cy="1156712"/>
            <wp:effectExtent l="0" t="0" r="5715" b="5715"/>
            <wp:docPr id="120682871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78740" name="Picture 1" descr="A screenshot of a computer&#10;&#10;Description automatically generated"/>
                    <pic:cNvPicPr/>
                  </pic:nvPicPr>
                  <pic:blipFill>
                    <a:blip r:embed="rId13"/>
                    <a:stretch>
                      <a:fillRect/>
                    </a:stretch>
                  </pic:blipFill>
                  <pic:spPr>
                    <a:xfrm>
                      <a:off x="0" y="0"/>
                      <a:ext cx="5458277" cy="1160047"/>
                    </a:xfrm>
                    <a:prstGeom prst="rect">
                      <a:avLst/>
                    </a:prstGeom>
                  </pic:spPr>
                </pic:pic>
              </a:graphicData>
            </a:graphic>
          </wp:inline>
        </w:drawing>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010ECEAE" w14:textId="4E659863" w:rsidR="0015107D" w:rsidRPr="0043647C" w:rsidRDefault="00F83EA5" w:rsidP="0015107D">
      <w:pPr>
        <w:overflowPunct w:val="0"/>
        <w:autoSpaceDE w:val="0"/>
        <w:autoSpaceDN w:val="0"/>
        <w:adjustRightInd w:val="0"/>
        <w:jc w:val="both"/>
        <w:textAlignment w:val="baseline"/>
        <w:rPr>
          <w:rFonts w:eastAsia="Times New Roman"/>
          <w:sz w:val="20"/>
          <w:lang w:eastAsia="en-GB"/>
        </w:rPr>
      </w:pPr>
      <w:r>
        <w:rPr>
          <w:rFonts w:eastAsia="Times New Roman"/>
          <w:sz w:val="20"/>
          <w:lang w:eastAsia="en-GB"/>
        </w:rPr>
        <w:t>T</w:t>
      </w:r>
      <w:r w:rsidR="00857932" w:rsidRPr="00857932">
        <w:rPr>
          <w:rFonts w:eastAsia="Times New Roman"/>
          <w:sz w:val="20"/>
          <w:lang w:eastAsia="en-GB"/>
        </w:rPr>
        <w:t>his contribution</w:t>
      </w:r>
      <w:r>
        <w:rPr>
          <w:rFonts w:eastAsia="Times New Roman"/>
          <w:sz w:val="20"/>
          <w:lang w:eastAsia="en-GB"/>
        </w:rPr>
        <w:t xml:space="preserve"> </w:t>
      </w:r>
      <w:r w:rsidR="00574A17">
        <w:rPr>
          <w:rFonts w:eastAsia="Times New Roman"/>
          <w:sz w:val="20"/>
          <w:lang w:eastAsia="en-GB"/>
        </w:rPr>
        <w:t>presents the results of parsing the</w:t>
      </w:r>
      <w:r w:rsidR="00537801">
        <w:rPr>
          <w:rFonts w:eastAsia="Times New Roman"/>
          <w:sz w:val="20"/>
          <w:lang w:eastAsia="en-GB"/>
        </w:rPr>
        <w:t xml:space="preserve"> UL CA power class captured in the</w:t>
      </w:r>
      <w:r w:rsidR="00574A17">
        <w:rPr>
          <w:rFonts w:eastAsia="Times New Roman"/>
          <w:sz w:val="20"/>
          <w:lang w:eastAsia="en-GB"/>
        </w:rPr>
        <w:t xml:space="preserve"> latest Rel-18 NR CA configurations</w:t>
      </w:r>
      <w:r w:rsidR="00447E52">
        <w:rPr>
          <w:rFonts w:eastAsia="Times New Roman"/>
          <w:sz w:val="20"/>
          <w:lang w:eastAsia="en-GB"/>
        </w:rPr>
        <w:t>,</w:t>
      </w:r>
      <w:r w:rsidR="00574A17">
        <w:rPr>
          <w:rFonts w:eastAsia="Times New Roman"/>
          <w:sz w:val="20"/>
          <w:lang w:eastAsia="en-GB"/>
        </w:rPr>
        <w:t xml:space="preserve"> and BCS defined for NR inter-band CA</w:t>
      </w:r>
      <w:r w:rsidR="00537801">
        <w:rPr>
          <w:rFonts w:eastAsia="Times New Roman"/>
          <w:sz w:val="20"/>
          <w:lang w:eastAsia="en-GB"/>
        </w:rPr>
        <w:t xml:space="preserve"> vs. the specified UL CA power class specified in clause 6. We observe several errors and omissions which we believe result from a footnote approach</w:t>
      </w:r>
      <w:r w:rsidR="00447E52">
        <w:rPr>
          <w:rFonts w:eastAsia="Times New Roman"/>
          <w:sz w:val="20"/>
          <w:lang w:eastAsia="en-GB"/>
        </w:rPr>
        <w:t>. Through</w:t>
      </w:r>
      <w:r w:rsidR="00537801">
        <w:rPr>
          <w:rFonts w:eastAsia="Times New Roman"/>
          <w:sz w:val="20"/>
          <w:lang w:eastAsia="en-GB"/>
        </w:rPr>
        <w:t xml:space="preserve"> each </w:t>
      </w:r>
      <w:r w:rsidR="00447E52">
        <w:rPr>
          <w:rFonts w:eastAsia="Times New Roman"/>
          <w:sz w:val="20"/>
          <w:lang w:eastAsia="en-GB"/>
        </w:rPr>
        <w:t>release, this condition has</w:t>
      </w:r>
      <w:r w:rsidR="00537801">
        <w:rPr>
          <w:rFonts w:eastAsia="Times New Roman"/>
          <w:sz w:val="20"/>
          <w:lang w:eastAsia="en-GB"/>
        </w:rPr>
        <w:t xml:space="preserve"> increased in complexity, making the TS difficult to read and difficult to cross-check the correctness of the specified UL power classes. We anticipate that with the new power class options being studied in Rel-19</w:t>
      </w:r>
      <w:r w:rsidR="00447E52">
        <w:rPr>
          <w:rFonts w:eastAsia="Times New Roman"/>
          <w:sz w:val="20"/>
          <w:lang w:eastAsia="en-GB"/>
        </w:rPr>
        <w:t>, that</w:t>
      </w:r>
      <w:r w:rsidR="00537801">
        <w:rPr>
          <w:rFonts w:eastAsia="Times New Roman"/>
          <w:sz w:val="20"/>
          <w:lang w:eastAsia="en-GB"/>
        </w:rPr>
        <w:t xml:space="preserve"> this footnote approach may become even more difficult to </w:t>
      </w:r>
      <w:r w:rsidR="00447E52">
        <w:rPr>
          <w:rFonts w:eastAsia="Times New Roman"/>
          <w:sz w:val="20"/>
          <w:lang w:eastAsia="en-GB"/>
        </w:rPr>
        <w:t>manage</w:t>
      </w:r>
      <w:r w:rsidR="00537801">
        <w:rPr>
          <w:rFonts w:eastAsia="Times New Roman"/>
          <w:sz w:val="20"/>
          <w:lang w:eastAsia="en-GB"/>
        </w:rPr>
        <w:t>. We</w:t>
      </w:r>
      <w:r w:rsidR="00447E52">
        <w:rPr>
          <w:rFonts w:eastAsia="Times New Roman"/>
          <w:sz w:val="20"/>
          <w:lang w:eastAsia="en-GB"/>
        </w:rPr>
        <w:t>,</w:t>
      </w:r>
      <w:r w:rsidR="00537801">
        <w:rPr>
          <w:rFonts w:eastAsia="Times New Roman"/>
          <w:sz w:val="20"/>
          <w:lang w:eastAsia="en-GB"/>
        </w:rPr>
        <w:t xml:space="preserve"> therefore</w:t>
      </w:r>
      <w:r w:rsidR="00447E52">
        <w:rPr>
          <w:rFonts w:eastAsia="Times New Roman"/>
          <w:sz w:val="20"/>
          <w:lang w:eastAsia="en-GB"/>
        </w:rPr>
        <w:t>,</w:t>
      </w:r>
      <w:r w:rsidR="00537801">
        <w:rPr>
          <w:rFonts w:eastAsia="Times New Roman"/>
          <w:sz w:val="20"/>
          <w:lang w:eastAsia="en-GB"/>
        </w:rPr>
        <w:t xml:space="preserve"> </w:t>
      </w:r>
      <w:r w:rsidR="00447E52">
        <w:rPr>
          <w:rFonts w:eastAsia="Times New Roman"/>
          <w:sz w:val="20"/>
          <w:lang w:eastAsia="en-GB"/>
        </w:rPr>
        <w:t xml:space="preserve">submit Proposal </w:t>
      </w:r>
      <w:r w:rsidR="00537801">
        <w:rPr>
          <w:rFonts w:eastAsia="Times New Roman"/>
          <w:sz w:val="20"/>
          <w:lang w:eastAsia="en-GB"/>
        </w:rPr>
        <w:t>1,</w:t>
      </w:r>
      <w:r w:rsidR="00447E52">
        <w:rPr>
          <w:rFonts w:eastAsia="Times New Roman"/>
          <w:sz w:val="20"/>
          <w:lang w:eastAsia="en-GB"/>
        </w:rPr>
        <w:t xml:space="preserve"> and Proposal </w:t>
      </w:r>
      <w:r w:rsidR="00537801">
        <w:rPr>
          <w:rFonts w:eastAsia="Times New Roman"/>
          <w:sz w:val="20"/>
          <w:lang w:eastAsia="en-GB"/>
        </w:rPr>
        <w:t xml:space="preserve">2, to correct the Rel-18 errors and ensure a clean Rel-19 start. Proposal 3 is an initial step to trigger further discussions on how to simplify the </w:t>
      </w:r>
      <w:r w:rsidR="00447E52">
        <w:rPr>
          <w:rFonts w:eastAsia="Times New Roman"/>
          <w:sz w:val="20"/>
          <w:lang w:eastAsia="en-GB"/>
        </w:rPr>
        <w:t xml:space="preserve">processes in which </w:t>
      </w:r>
      <w:r w:rsidR="00537801">
        <w:rPr>
          <w:rFonts w:eastAsia="Times New Roman"/>
          <w:sz w:val="20"/>
          <w:lang w:eastAsia="en-GB"/>
        </w:rPr>
        <w:t>valid UL configurations and inter-band UL CA power classes are captured in Rel-19</w:t>
      </w:r>
      <w:r w:rsidR="00447E52">
        <w:rPr>
          <w:rFonts w:eastAsia="Times New Roman"/>
          <w:sz w:val="20"/>
          <w:lang w:eastAsia="en-GB"/>
        </w:rPr>
        <w:t>,</w:t>
      </w:r>
      <w:r w:rsidR="00537801">
        <w:rPr>
          <w:rFonts w:eastAsia="Times New Roman"/>
          <w:sz w:val="20"/>
          <w:lang w:eastAsia="en-GB"/>
        </w:rPr>
        <w:t xml:space="preserve"> and subsequent </w:t>
      </w:r>
      <w:r w:rsidR="00447E52">
        <w:rPr>
          <w:rFonts w:eastAsia="Times New Roman"/>
          <w:sz w:val="20"/>
          <w:lang w:eastAsia="en-GB"/>
        </w:rPr>
        <w:t>releases</w:t>
      </w:r>
      <w:r w:rsidR="00537801">
        <w:rPr>
          <w:rFonts w:eastAsia="Times New Roman"/>
          <w:sz w:val="20"/>
          <w:lang w:eastAsia="en-GB"/>
        </w:rPr>
        <w:t>.</w:t>
      </w:r>
    </w:p>
    <w:p w14:paraId="01E3B681" w14:textId="2B4D5831" w:rsidR="00153A33" w:rsidRDefault="00153A33" w:rsidP="00153A33">
      <w:pPr>
        <w:spacing w:after="0"/>
        <w:rPr>
          <w:sz w:val="20"/>
          <w:szCs w:val="18"/>
        </w:rPr>
      </w:pPr>
      <w:r w:rsidRPr="0045241C">
        <w:rPr>
          <w:b/>
          <w:bCs/>
          <w:sz w:val="20"/>
          <w:szCs w:val="18"/>
          <w:shd w:val="clear" w:color="auto" w:fill="DAEEF3" w:themeFill="accent5" w:themeFillTint="33"/>
        </w:rPr>
        <w:t>Observation 1</w:t>
      </w:r>
      <w:r>
        <w:rPr>
          <w:sz w:val="20"/>
          <w:szCs w:val="18"/>
        </w:rPr>
        <w:t xml:space="preserve">: The </w:t>
      </w:r>
      <w:r w:rsidRPr="00D0517E">
        <w:rPr>
          <w:sz w:val="20"/>
          <w:szCs w:val="18"/>
        </w:rPr>
        <w:t xml:space="preserve">NR CA configurations and </w:t>
      </w:r>
      <w:r>
        <w:rPr>
          <w:sz w:val="20"/>
          <w:szCs w:val="18"/>
        </w:rPr>
        <w:t>BCS</w:t>
      </w:r>
      <w:r w:rsidRPr="00D0517E">
        <w:rPr>
          <w:sz w:val="20"/>
          <w:szCs w:val="18"/>
        </w:rPr>
        <w:t xml:space="preserve"> defined for </w:t>
      </w:r>
      <w:r w:rsidR="0043045B">
        <w:rPr>
          <w:sz w:val="20"/>
          <w:szCs w:val="18"/>
        </w:rPr>
        <w:t>two</w:t>
      </w:r>
      <w:r>
        <w:rPr>
          <w:sz w:val="20"/>
          <w:szCs w:val="18"/>
        </w:rPr>
        <w:t>,</w:t>
      </w:r>
      <w:r w:rsidR="0043045B">
        <w:rPr>
          <w:sz w:val="20"/>
          <w:szCs w:val="18"/>
        </w:rPr>
        <w:t xml:space="preserve"> three</w:t>
      </w:r>
      <w:r>
        <w:rPr>
          <w:sz w:val="20"/>
          <w:szCs w:val="18"/>
        </w:rPr>
        <w:t>,</w:t>
      </w:r>
      <w:r w:rsidR="0043045B">
        <w:rPr>
          <w:sz w:val="20"/>
          <w:szCs w:val="18"/>
        </w:rPr>
        <w:t xml:space="preserve"> four</w:t>
      </w:r>
      <w:r>
        <w:rPr>
          <w:sz w:val="20"/>
          <w:szCs w:val="18"/>
        </w:rPr>
        <w:t>,</w:t>
      </w:r>
      <w:r w:rsidR="0043045B">
        <w:rPr>
          <w:sz w:val="20"/>
          <w:szCs w:val="18"/>
        </w:rPr>
        <w:t xml:space="preserve"> five</w:t>
      </w:r>
      <w:r>
        <w:rPr>
          <w:sz w:val="20"/>
          <w:szCs w:val="18"/>
        </w:rPr>
        <w:t>,</w:t>
      </w:r>
      <w:r w:rsidR="0043045B">
        <w:rPr>
          <w:sz w:val="20"/>
          <w:szCs w:val="18"/>
        </w:rPr>
        <w:t xml:space="preserve"> and six</w:t>
      </w:r>
      <w:r>
        <w:rPr>
          <w:sz w:val="20"/>
          <w:szCs w:val="18"/>
        </w:rPr>
        <w:t xml:space="preserve"> band </w:t>
      </w:r>
      <w:r w:rsidRPr="00D0517E">
        <w:rPr>
          <w:sz w:val="20"/>
          <w:szCs w:val="18"/>
        </w:rPr>
        <w:t>inter-band CA</w:t>
      </w:r>
      <w:r>
        <w:rPr>
          <w:sz w:val="20"/>
          <w:szCs w:val="18"/>
        </w:rPr>
        <w:t xml:space="preserve"> combinations have considerably expanded their scope since Rel-15</w:t>
      </w:r>
      <w:r w:rsidR="0043045B">
        <w:rPr>
          <w:sz w:val="20"/>
          <w:szCs w:val="18"/>
        </w:rPr>
        <w:t>,</w:t>
      </w:r>
      <w:r>
        <w:rPr>
          <w:sz w:val="20"/>
          <w:szCs w:val="18"/>
        </w:rPr>
        <w:t xml:space="preserve"> where</w:t>
      </w:r>
      <w:r w:rsidR="0043045B">
        <w:rPr>
          <w:sz w:val="20"/>
          <w:szCs w:val="18"/>
        </w:rPr>
        <w:t>in</w:t>
      </w:r>
      <w:r>
        <w:rPr>
          <w:sz w:val="20"/>
          <w:szCs w:val="18"/>
        </w:rPr>
        <w:t xml:space="preserve"> their main role is to specify the supported CBW of the DL constituent bands. </w:t>
      </w:r>
    </w:p>
    <w:p w14:paraId="17DD1901" w14:textId="77777777" w:rsidR="00153A33" w:rsidRDefault="00153A33" w:rsidP="00153A33">
      <w:pPr>
        <w:spacing w:after="0"/>
        <w:rPr>
          <w:sz w:val="20"/>
          <w:szCs w:val="18"/>
        </w:rPr>
      </w:pPr>
      <w:r>
        <w:rPr>
          <w:sz w:val="20"/>
          <w:szCs w:val="18"/>
        </w:rPr>
        <w:t>In Rel-18 multiple dimensions have been added:</w:t>
      </w:r>
    </w:p>
    <w:p w14:paraId="1815004D" w14:textId="785598C6" w:rsidR="00153A33" w:rsidRDefault="00153A33">
      <w:pPr>
        <w:pStyle w:val="ListParagraph"/>
        <w:numPr>
          <w:ilvl w:val="0"/>
          <w:numId w:val="31"/>
        </w:numPr>
        <w:spacing w:after="0"/>
        <w:rPr>
          <w:sz w:val="20"/>
          <w:szCs w:val="18"/>
        </w:rPr>
      </w:pPr>
      <w:r w:rsidRPr="0045241C">
        <w:rPr>
          <w:sz w:val="20"/>
          <w:szCs w:val="18"/>
        </w:rPr>
        <w:t>For valid single uplink carrier</w:t>
      </w:r>
      <w:r w:rsidR="00793FC9">
        <w:rPr>
          <w:sz w:val="20"/>
          <w:szCs w:val="18"/>
        </w:rPr>
        <w:t xml:space="preserve"> and for UL CA</w:t>
      </w:r>
      <w:r w:rsidRPr="0045241C">
        <w:rPr>
          <w:sz w:val="20"/>
          <w:szCs w:val="18"/>
        </w:rPr>
        <w:t xml:space="preserve"> configurations, </w:t>
      </w:r>
      <w:r w:rsidR="005028A7">
        <w:rPr>
          <w:sz w:val="20"/>
          <w:szCs w:val="18"/>
        </w:rPr>
        <w:t>HPUE</w:t>
      </w:r>
      <w:r w:rsidRPr="0045241C">
        <w:rPr>
          <w:sz w:val="20"/>
          <w:szCs w:val="18"/>
        </w:rPr>
        <w:t xml:space="preserve"> support is captured using footnotes</w:t>
      </w:r>
      <w:r w:rsidR="00282571">
        <w:rPr>
          <w:sz w:val="20"/>
          <w:szCs w:val="18"/>
        </w:rPr>
        <w:t>.</w:t>
      </w:r>
      <w:r w:rsidR="00282571" w:rsidRPr="0045241C">
        <w:rPr>
          <w:sz w:val="20"/>
          <w:szCs w:val="18"/>
        </w:rPr>
        <w:t xml:space="preserve"> </w:t>
      </w:r>
      <w:r w:rsidR="00282571">
        <w:rPr>
          <w:sz w:val="20"/>
          <w:szCs w:val="18"/>
        </w:rPr>
        <w:t xml:space="preserve">This is reflected </w:t>
      </w:r>
      <w:r w:rsidRPr="0045241C">
        <w:rPr>
          <w:sz w:val="20"/>
          <w:szCs w:val="18"/>
        </w:rPr>
        <w:t>in the two-band BCS table</w:t>
      </w:r>
      <w:r w:rsidR="00282571">
        <w:rPr>
          <w:sz w:val="20"/>
          <w:szCs w:val="18"/>
        </w:rPr>
        <w:t>,</w:t>
      </w:r>
      <w:r w:rsidRPr="0045241C">
        <w:rPr>
          <w:sz w:val="20"/>
          <w:szCs w:val="18"/>
        </w:rPr>
        <w:t xml:space="preserve"> </w:t>
      </w:r>
      <w:r w:rsidR="00282571">
        <w:rPr>
          <w:sz w:val="20"/>
          <w:szCs w:val="18"/>
        </w:rPr>
        <w:t xml:space="preserve">and </w:t>
      </w:r>
      <w:r w:rsidRPr="0045241C">
        <w:rPr>
          <w:sz w:val="20"/>
          <w:szCs w:val="18"/>
        </w:rPr>
        <w:t>also capture</w:t>
      </w:r>
      <w:r w:rsidR="00282571">
        <w:rPr>
          <w:sz w:val="20"/>
          <w:szCs w:val="18"/>
        </w:rPr>
        <w:t>s</w:t>
      </w:r>
      <w:r w:rsidRPr="0045241C">
        <w:rPr>
          <w:sz w:val="20"/>
          <w:szCs w:val="18"/>
        </w:rPr>
        <w:t xml:space="preserve"> the number of Tx</w:t>
      </w:r>
      <w:r w:rsidR="00282571">
        <w:rPr>
          <w:sz w:val="20"/>
          <w:szCs w:val="18"/>
        </w:rPr>
        <w:t>.</w:t>
      </w:r>
      <w:r w:rsidR="00282571" w:rsidRPr="0045241C">
        <w:rPr>
          <w:sz w:val="20"/>
          <w:szCs w:val="18"/>
        </w:rPr>
        <w:t xml:space="preserve"> </w:t>
      </w:r>
      <w:r w:rsidR="00282571">
        <w:rPr>
          <w:sz w:val="20"/>
          <w:szCs w:val="18"/>
        </w:rPr>
        <w:t xml:space="preserve">However, </w:t>
      </w:r>
      <w:r>
        <w:rPr>
          <w:sz w:val="20"/>
          <w:szCs w:val="18"/>
        </w:rPr>
        <w:t xml:space="preserve">the number of Tx is not captured in the </w:t>
      </w:r>
      <w:r w:rsidR="00282571">
        <w:rPr>
          <w:sz w:val="20"/>
          <w:szCs w:val="18"/>
        </w:rPr>
        <w:t>three</w:t>
      </w:r>
      <w:r>
        <w:rPr>
          <w:sz w:val="20"/>
          <w:szCs w:val="18"/>
        </w:rPr>
        <w:t>,</w:t>
      </w:r>
      <w:r w:rsidR="00282571">
        <w:rPr>
          <w:sz w:val="20"/>
          <w:szCs w:val="18"/>
        </w:rPr>
        <w:t xml:space="preserve"> four</w:t>
      </w:r>
      <w:r>
        <w:rPr>
          <w:sz w:val="20"/>
          <w:szCs w:val="18"/>
        </w:rPr>
        <w:t>,</w:t>
      </w:r>
      <w:r w:rsidR="00282571">
        <w:rPr>
          <w:sz w:val="20"/>
          <w:szCs w:val="18"/>
        </w:rPr>
        <w:t xml:space="preserve"> and five</w:t>
      </w:r>
      <w:r>
        <w:rPr>
          <w:sz w:val="20"/>
          <w:szCs w:val="18"/>
        </w:rPr>
        <w:t xml:space="preserve"> band BCS tables.</w:t>
      </w:r>
      <w:r w:rsidR="005028A7">
        <w:rPr>
          <w:sz w:val="20"/>
          <w:szCs w:val="18"/>
        </w:rPr>
        <w:t xml:space="preserve"> Footnotes </w:t>
      </w:r>
      <w:r w:rsidR="00790541">
        <w:rPr>
          <w:sz w:val="20"/>
          <w:szCs w:val="18"/>
        </w:rPr>
        <w:t xml:space="preserve">include valuable supplemental </w:t>
      </w:r>
      <w:r w:rsidR="005028A7">
        <w:rPr>
          <w:sz w:val="20"/>
          <w:szCs w:val="18"/>
        </w:rPr>
        <w:t>information.</w:t>
      </w:r>
    </w:p>
    <w:p w14:paraId="3E6337D3" w14:textId="61DD513D" w:rsidR="0043647C" w:rsidRDefault="00153A33" w:rsidP="007256CA">
      <w:pPr>
        <w:spacing w:after="0"/>
        <w:rPr>
          <w:sz w:val="20"/>
          <w:szCs w:val="18"/>
        </w:rPr>
      </w:pPr>
      <w:r>
        <w:rPr>
          <w:sz w:val="20"/>
          <w:szCs w:val="18"/>
        </w:rPr>
        <w:lastRenderedPageBreak/>
        <w:t>In Rel-19, it is expected that further complexity may be added to the</w:t>
      </w:r>
      <w:r w:rsidR="005028A7">
        <w:rPr>
          <w:sz w:val="20"/>
          <w:szCs w:val="18"/>
        </w:rPr>
        <w:t xml:space="preserve"> current</w:t>
      </w:r>
      <w:r>
        <w:rPr>
          <w:sz w:val="20"/>
          <w:szCs w:val="18"/>
        </w:rPr>
        <w:t xml:space="preserve"> footnote approach</w:t>
      </w:r>
      <w:r w:rsidR="00CA0E59">
        <w:rPr>
          <w:sz w:val="20"/>
          <w:szCs w:val="18"/>
        </w:rPr>
        <w:t>.</w:t>
      </w:r>
      <w:r>
        <w:rPr>
          <w:sz w:val="20"/>
          <w:szCs w:val="18"/>
        </w:rPr>
        <w:t xml:space="preserve"> </w:t>
      </w:r>
      <w:r w:rsidR="00CA0E59">
        <w:rPr>
          <w:sz w:val="20"/>
          <w:szCs w:val="18"/>
        </w:rPr>
        <w:t xml:space="preserve">This </w:t>
      </w:r>
      <w:r>
        <w:rPr>
          <w:sz w:val="20"/>
          <w:szCs w:val="18"/>
        </w:rPr>
        <w:t>account</w:t>
      </w:r>
      <w:r w:rsidR="00CA0E59">
        <w:rPr>
          <w:sz w:val="20"/>
          <w:szCs w:val="18"/>
        </w:rPr>
        <w:t>s</w:t>
      </w:r>
      <w:r>
        <w:rPr>
          <w:sz w:val="20"/>
          <w:szCs w:val="18"/>
        </w:rPr>
        <w:t xml:space="preserve"> for new ULCA power classes enabled by PC2 in FDD bands, and </w:t>
      </w:r>
      <w:r w:rsidR="00CA0E59">
        <w:rPr>
          <w:sz w:val="20"/>
          <w:szCs w:val="18"/>
        </w:rPr>
        <w:t>also</w:t>
      </w:r>
      <w:r>
        <w:rPr>
          <w:sz w:val="20"/>
          <w:szCs w:val="18"/>
        </w:rPr>
        <w:t xml:space="preserve"> account</w:t>
      </w:r>
      <w:r w:rsidR="00CA0E59">
        <w:rPr>
          <w:sz w:val="20"/>
          <w:szCs w:val="18"/>
        </w:rPr>
        <w:t>s</w:t>
      </w:r>
      <w:r>
        <w:rPr>
          <w:sz w:val="20"/>
          <w:szCs w:val="18"/>
        </w:rPr>
        <w:t xml:space="preserve"> for new single carrier operation</w:t>
      </w:r>
      <w:r w:rsidR="00CA0E59">
        <w:rPr>
          <w:sz w:val="20"/>
          <w:szCs w:val="18"/>
        </w:rPr>
        <w:t>s</w:t>
      </w:r>
      <w:r>
        <w:rPr>
          <w:sz w:val="20"/>
          <w:szCs w:val="18"/>
        </w:rPr>
        <w:t xml:space="preserve"> with more than 2Tx.</w:t>
      </w:r>
    </w:p>
    <w:p w14:paraId="72AB2C67" w14:textId="77777777" w:rsidR="007256CA" w:rsidRPr="007256CA" w:rsidRDefault="007256CA" w:rsidP="007256CA">
      <w:pPr>
        <w:spacing w:after="0"/>
        <w:rPr>
          <w:sz w:val="20"/>
          <w:szCs w:val="18"/>
        </w:rPr>
      </w:pPr>
    </w:p>
    <w:p w14:paraId="139B38DA" w14:textId="33B9580C" w:rsidR="007256CA" w:rsidRDefault="007256CA" w:rsidP="007256CA">
      <w:pPr>
        <w:spacing w:after="0"/>
        <w:rPr>
          <w:sz w:val="20"/>
          <w:szCs w:val="18"/>
        </w:rPr>
      </w:pPr>
      <w:r w:rsidRPr="0045241C">
        <w:rPr>
          <w:b/>
          <w:bCs/>
          <w:sz w:val="20"/>
          <w:szCs w:val="18"/>
          <w:shd w:val="clear" w:color="auto" w:fill="DAEEF3" w:themeFill="accent5" w:themeFillTint="33"/>
        </w:rPr>
        <w:t>Observation 2:</w:t>
      </w:r>
      <w:r>
        <w:rPr>
          <w:sz w:val="20"/>
          <w:szCs w:val="18"/>
        </w:rPr>
        <w:t xml:space="preserve"> With the current footnote approach, it is quite easy to introduce errors in the TS. We observe two categories of errors:</w:t>
      </w:r>
    </w:p>
    <w:p w14:paraId="44E0CD86" w14:textId="694277C6" w:rsidR="007256CA" w:rsidRDefault="007256CA">
      <w:pPr>
        <w:pStyle w:val="ListParagraph"/>
        <w:numPr>
          <w:ilvl w:val="0"/>
          <w:numId w:val="31"/>
        </w:numPr>
        <w:spacing w:after="0"/>
        <w:rPr>
          <w:sz w:val="20"/>
          <w:szCs w:val="18"/>
        </w:rPr>
      </w:pPr>
      <w:r>
        <w:rPr>
          <w:sz w:val="20"/>
          <w:szCs w:val="18"/>
        </w:rPr>
        <w:t>HPUE captured using footnotes in the BCS tables, but not reflected in the clause 6 power class tables</w:t>
      </w:r>
      <w:r w:rsidR="00CA0E59">
        <w:rPr>
          <w:sz w:val="20"/>
          <w:szCs w:val="18"/>
        </w:rPr>
        <w:t>.</w:t>
      </w:r>
    </w:p>
    <w:p w14:paraId="7F396EB5" w14:textId="7FDA0A0C" w:rsidR="007256CA" w:rsidRDefault="007256CA">
      <w:pPr>
        <w:pStyle w:val="ListParagraph"/>
        <w:numPr>
          <w:ilvl w:val="0"/>
          <w:numId w:val="31"/>
        </w:numPr>
        <w:spacing w:after="0"/>
        <w:rPr>
          <w:sz w:val="20"/>
          <w:szCs w:val="18"/>
        </w:rPr>
      </w:pPr>
      <w:r>
        <w:rPr>
          <w:sz w:val="20"/>
          <w:szCs w:val="18"/>
        </w:rPr>
        <w:t>HPUE specified in the clause 6 power class tables</w:t>
      </w:r>
      <w:r w:rsidR="00CA0E59">
        <w:rPr>
          <w:sz w:val="20"/>
          <w:szCs w:val="18"/>
        </w:rPr>
        <w:t>,</w:t>
      </w:r>
      <w:r>
        <w:rPr>
          <w:sz w:val="20"/>
          <w:szCs w:val="18"/>
        </w:rPr>
        <w:t xml:space="preserve"> but not reflected in the </w:t>
      </w:r>
      <w:r w:rsidR="00CA0E59">
        <w:rPr>
          <w:sz w:val="20"/>
          <w:szCs w:val="18"/>
        </w:rPr>
        <w:t>two</w:t>
      </w:r>
      <w:r>
        <w:rPr>
          <w:sz w:val="20"/>
          <w:szCs w:val="18"/>
        </w:rPr>
        <w:t>,</w:t>
      </w:r>
      <w:r w:rsidR="00CA0E59">
        <w:rPr>
          <w:sz w:val="20"/>
          <w:szCs w:val="18"/>
        </w:rPr>
        <w:t xml:space="preserve"> three</w:t>
      </w:r>
      <w:r>
        <w:rPr>
          <w:sz w:val="20"/>
          <w:szCs w:val="18"/>
        </w:rPr>
        <w:t>,</w:t>
      </w:r>
      <w:r w:rsidR="00CA0E59">
        <w:rPr>
          <w:sz w:val="20"/>
          <w:szCs w:val="18"/>
        </w:rPr>
        <w:t xml:space="preserve"> four</w:t>
      </w:r>
      <w:r>
        <w:rPr>
          <w:sz w:val="20"/>
          <w:szCs w:val="18"/>
        </w:rPr>
        <w:t>,</w:t>
      </w:r>
      <w:r w:rsidR="00CA0E59">
        <w:rPr>
          <w:sz w:val="20"/>
          <w:szCs w:val="18"/>
        </w:rPr>
        <w:t xml:space="preserve"> and </w:t>
      </w:r>
      <w:r>
        <w:rPr>
          <w:sz w:val="20"/>
          <w:szCs w:val="18"/>
        </w:rPr>
        <w:t xml:space="preserve">5 band BCS tables. </w:t>
      </w:r>
    </w:p>
    <w:p w14:paraId="2656EEB0" w14:textId="77777777" w:rsidR="00574A17" w:rsidRDefault="00574A17" w:rsidP="00574A17">
      <w:pPr>
        <w:spacing w:after="0"/>
        <w:rPr>
          <w:sz w:val="20"/>
          <w:szCs w:val="18"/>
        </w:rPr>
      </w:pPr>
    </w:p>
    <w:p w14:paraId="219E7E66" w14:textId="5D46D113" w:rsidR="00574A17" w:rsidRDefault="00574A17" w:rsidP="00574A17">
      <w:pPr>
        <w:spacing w:after="0"/>
        <w:rPr>
          <w:sz w:val="20"/>
          <w:szCs w:val="18"/>
        </w:rPr>
      </w:pPr>
      <w:r w:rsidRPr="0045241C">
        <w:rPr>
          <w:b/>
          <w:bCs/>
          <w:sz w:val="20"/>
          <w:szCs w:val="18"/>
          <w:shd w:val="clear" w:color="auto" w:fill="DAEEF3" w:themeFill="accent5" w:themeFillTint="33"/>
        </w:rPr>
        <w:t xml:space="preserve">Observation </w:t>
      </w:r>
      <w:r>
        <w:rPr>
          <w:b/>
          <w:bCs/>
          <w:sz w:val="20"/>
          <w:szCs w:val="18"/>
          <w:shd w:val="clear" w:color="auto" w:fill="DAEEF3" w:themeFill="accent5" w:themeFillTint="33"/>
        </w:rPr>
        <w:t>3</w:t>
      </w:r>
      <w:r w:rsidRPr="0045241C">
        <w:rPr>
          <w:b/>
          <w:bCs/>
          <w:sz w:val="20"/>
          <w:szCs w:val="18"/>
          <w:shd w:val="clear" w:color="auto" w:fill="DAEEF3" w:themeFill="accent5" w:themeFillTint="33"/>
        </w:rPr>
        <w:t>:</w:t>
      </w:r>
      <w:r w:rsidRPr="004C31E1">
        <w:rPr>
          <w:b/>
          <w:bCs/>
          <w:sz w:val="20"/>
          <w:szCs w:val="18"/>
        </w:rPr>
        <w:t xml:space="preserve"> </w:t>
      </w:r>
      <w:r>
        <w:rPr>
          <w:sz w:val="20"/>
          <w:szCs w:val="18"/>
        </w:rPr>
        <w:t>It can be assumed that the PC2 dual-UL IMD test points for two and three band DL CA have been evaluated</w:t>
      </w:r>
      <w:r w:rsidR="000F74AD">
        <w:rPr>
          <w:sz w:val="20"/>
          <w:szCs w:val="18"/>
        </w:rPr>
        <w:t>,</w:t>
      </w:r>
      <w:r>
        <w:rPr>
          <w:sz w:val="20"/>
          <w:szCs w:val="18"/>
        </w:rPr>
        <w:t xml:space="preserve"> with the worst-case PC2 UL configuration out of 2Tx or 3Tx with UL-MIMO/</w:t>
      </w:r>
      <w:proofErr w:type="spellStart"/>
      <w:r>
        <w:rPr>
          <w:sz w:val="20"/>
          <w:szCs w:val="18"/>
        </w:rPr>
        <w:t>TxD</w:t>
      </w:r>
      <w:proofErr w:type="spellEnd"/>
      <w:r>
        <w:rPr>
          <w:sz w:val="20"/>
          <w:szCs w:val="18"/>
        </w:rPr>
        <w:t>. In which case:</w:t>
      </w:r>
    </w:p>
    <w:p w14:paraId="5863E0E0" w14:textId="714A940F" w:rsidR="00574A17" w:rsidRDefault="00574A17">
      <w:pPr>
        <w:pStyle w:val="ListParagraph"/>
        <w:numPr>
          <w:ilvl w:val="0"/>
          <w:numId w:val="35"/>
        </w:numPr>
        <w:spacing w:after="0"/>
        <w:rPr>
          <w:sz w:val="20"/>
          <w:szCs w:val="18"/>
        </w:rPr>
      </w:pPr>
      <w:r>
        <w:rPr>
          <w:sz w:val="20"/>
          <w:szCs w:val="18"/>
        </w:rPr>
        <w:t>It is no longer necessary to capture PC2 with footnotes 8 and 13 in the two-band BCS tables</w:t>
      </w:r>
      <w:r w:rsidR="000F74AD">
        <w:rPr>
          <w:sz w:val="20"/>
          <w:szCs w:val="18"/>
        </w:rPr>
        <w:t xml:space="preserve">. One </w:t>
      </w:r>
      <w:r>
        <w:rPr>
          <w:sz w:val="20"/>
          <w:szCs w:val="18"/>
        </w:rPr>
        <w:t>footnote is sufficient.</w:t>
      </w:r>
    </w:p>
    <w:p w14:paraId="4974D1B9" w14:textId="36A45963" w:rsidR="00574A17" w:rsidRPr="00574A17" w:rsidRDefault="00574A17">
      <w:pPr>
        <w:pStyle w:val="ListParagraph"/>
        <w:numPr>
          <w:ilvl w:val="0"/>
          <w:numId w:val="35"/>
        </w:numPr>
        <w:spacing w:after="0"/>
        <w:rPr>
          <w:sz w:val="20"/>
          <w:szCs w:val="18"/>
        </w:rPr>
      </w:pPr>
      <w:r>
        <w:rPr>
          <w:sz w:val="20"/>
          <w:szCs w:val="18"/>
        </w:rPr>
        <w:t>Capturing the number of Tx to achieve PC2 for inter-band UL-CA is no longer needed.</w:t>
      </w:r>
    </w:p>
    <w:p w14:paraId="3267E71C" w14:textId="77777777" w:rsidR="007256CA" w:rsidRDefault="007256CA" w:rsidP="007256CA">
      <w:pPr>
        <w:pStyle w:val="ListParagraph"/>
        <w:spacing w:after="0"/>
        <w:rPr>
          <w:sz w:val="20"/>
          <w:szCs w:val="18"/>
        </w:rPr>
      </w:pPr>
    </w:p>
    <w:p w14:paraId="2A892AA9" w14:textId="551EE5E7" w:rsidR="007256CA" w:rsidRDefault="007256CA" w:rsidP="007256CA">
      <w:pPr>
        <w:rPr>
          <w:sz w:val="20"/>
          <w:szCs w:val="18"/>
        </w:rPr>
      </w:pPr>
      <w:r w:rsidRPr="00CA629D">
        <w:rPr>
          <w:b/>
          <w:bCs/>
          <w:sz w:val="20"/>
          <w:szCs w:val="18"/>
          <w:shd w:val="clear" w:color="auto" w:fill="DAEEF3" w:themeFill="accent5" w:themeFillTint="33"/>
        </w:rPr>
        <w:t>Proposal 1:</w:t>
      </w:r>
      <w:r>
        <w:rPr>
          <w:sz w:val="20"/>
          <w:szCs w:val="18"/>
        </w:rPr>
        <w:t xml:space="preserve"> We invite proponents of the hereabove flagged UL CA band combinations to </w:t>
      </w:r>
      <w:r w:rsidR="00B662B6">
        <w:rPr>
          <w:sz w:val="20"/>
          <w:szCs w:val="18"/>
        </w:rPr>
        <w:t xml:space="preserve">consider </w:t>
      </w:r>
      <w:r>
        <w:rPr>
          <w:sz w:val="20"/>
          <w:szCs w:val="18"/>
        </w:rPr>
        <w:t xml:space="preserve">what was the intended power class requirement. Proponents should also clarify to which higher order DL CA band combination the missing PC requirements apply. </w:t>
      </w:r>
    </w:p>
    <w:p w14:paraId="6B3662F1" w14:textId="1D66C2D6" w:rsidR="007256CA" w:rsidRDefault="007256CA" w:rsidP="007256CA">
      <w:pPr>
        <w:rPr>
          <w:sz w:val="20"/>
          <w:szCs w:val="18"/>
        </w:rPr>
      </w:pPr>
      <w:r w:rsidRPr="00C25A22">
        <w:rPr>
          <w:b/>
          <w:bCs/>
          <w:sz w:val="20"/>
          <w:szCs w:val="18"/>
          <w:shd w:val="clear" w:color="auto" w:fill="DAEEF3" w:themeFill="accent5" w:themeFillTint="33"/>
        </w:rPr>
        <w:t>Proposal 2</w:t>
      </w:r>
      <w:r>
        <w:rPr>
          <w:sz w:val="20"/>
          <w:szCs w:val="18"/>
        </w:rPr>
        <w:t xml:space="preserve">: Based on the clarifications of proposal 1, </w:t>
      </w:r>
      <w:r w:rsidR="00B662B6">
        <w:rPr>
          <w:sz w:val="20"/>
          <w:szCs w:val="18"/>
        </w:rPr>
        <w:t xml:space="preserve">submit </w:t>
      </w:r>
      <w:r>
        <w:rPr>
          <w:sz w:val="20"/>
          <w:szCs w:val="18"/>
        </w:rPr>
        <w:t>a CR for the meeting #113 to:</w:t>
      </w:r>
    </w:p>
    <w:p w14:paraId="207EB7AE" w14:textId="0A4D3F26" w:rsidR="007256CA" w:rsidRDefault="007256CA">
      <w:pPr>
        <w:pStyle w:val="ListParagraph"/>
        <w:numPr>
          <w:ilvl w:val="0"/>
          <w:numId w:val="31"/>
        </w:numPr>
        <w:rPr>
          <w:sz w:val="20"/>
          <w:szCs w:val="18"/>
        </w:rPr>
      </w:pPr>
      <w:r>
        <w:rPr>
          <w:sz w:val="20"/>
          <w:szCs w:val="18"/>
        </w:rPr>
        <w:t xml:space="preserve">Introduce in </w:t>
      </w:r>
      <w:r w:rsidRPr="00C25A22">
        <w:rPr>
          <w:sz w:val="20"/>
          <w:szCs w:val="18"/>
        </w:rPr>
        <w:t>Table 6.2A.1.3-1</w:t>
      </w:r>
      <w:r>
        <w:rPr>
          <w:sz w:val="20"/>
          <w:szCs w:val="18"/>
        </w:rPr>
        <w:t xml:space="preserve"> the missing UL CA power class requirements for </w:t>
      </w:r>
      <w:r w:rsidRPr="00C25A22">
        <w:rPr>
          <w:sz w:val="20"/>
          <w:szCs w:val="18"/>
        </w:rPr>
        <w:t>UL CA_n25A-n41C, CA_n40A-n41C, CA_n41C-n66A, CA_n41C-n71A, CA_n41C-n77A, CA_n41A-n85A</w:t>
      </w:r>
      <w:r w:rsidR="00B662B6">
        <w:rPr>
          <w:sz w:val="20"/>
          <w:szCs w:val="18"/>
        </w:rPr>
        <w:t>.</w:t>
      </w:r>
    </w:p>
    <w:p w14:paraId="38595911" w14:textId="6C2A71BD" w:rsidR="007256CA" w:rsidRDefault="007256CA">
      <w:pPr>
        <w:pStyle w:val="ListParagraph"/>
        <w:numPr>
          <w:ilvl w:val="0"/>
          <w:numId w:val="31"/>
        </w:numPr>
        <w:rPr>
          <w:sz w:val="20"/>
          <w:szCs w:val="18"/>
        </w:rPr>
      </w:pPr>
      <w:r>
        <w:rPr>
          <w:sz w:val="20"/>
          <w:szCs w:val="18"/>
        </w:rPr>
        <w:t>Move the triple-beat MSD test point for CA_n25A-n41C from the PC2 table to the PC3 table</w:t>
      </w:r>
      <w:r w:rsidR="00B662B6">
        <w:rPr>
          <w:sz w:val="20"/>
          <w:szCs w:val="18"/>
        </w:rPr>
        <w:t>.</w:t>
      </w:r>
    </w:p>
    <w:p w14:paraId="56BAA642" w14:textId="507C3925" w:rsidR="007256CA" w:rsidRDefault="007256CA">
      <w:pPr>
        <w:pStyle w:val="ListParagraph"/>
        <w:numPr>
          <w:ilvl w:val="0"/>
          <w:numId w:val="31"/>
        </w:numPr>
        <w:rPr>
          <w:sz w:val="20"/>
          <w:szCs w:val="18"/>
        </w:rPr>
      </w:pPr>
      <w:r>
        <w:rPr>
          <w:sz w:val="20"/>
          <w:szCs w:val="18"/>
        </w:rPr>
        <w:t>[FFS] on MSD test point for CA_n40A-n41C</w:t>
      </w:r>
      <w:r w:rsidR="00B662B6">
        <w:rPr>
          <w:sz w:val="20"/>
          <w:szCs w:val="18"/>
        </w:rPr>
        <w:t>,</w:t>
      </w:r>
      <w:r>
        <w:rPr>
          <w:sz w:val="20"/>
          <w:szCs w:val="18"/>
        </w:rPr>
        <w:t xml:space="preserve"> depending on the outcome of RAN4 discussions</w:t>
      </w:r>
      <w:r w:rsidR="00B662B6">
        <w:rPr>
          <w:sz w:val="20"/>
          <w:szCs w:val="18"/>
        </w:rPr>
        <w:t>.</w:t>
      </w:r>
    </w:p>
    <w:p w14:paraId="51891DF3" w14:textId="5A339C0C" w:rsidR="007256CA" w:rsidRPr="00C25A22" w:rsidRDefault="007256CA">
      <w:pPr>
        <w:pStyle w:val="ListParagraph"/>
        <w:numPr>
          <w:ilvl w:val="0"/>
          <w:numId w:val="31"/>
        </w:numPr>
        <w:rPr>
          <w:sz w:val="20"/>
          <w:szCs w:val="18"/>
        </w:rPr>
      </w:pPr>
      <w:r>
        <w:rPr>
          <w:sz w:val="20"/>
          <w:szCs w:val="18"/>
        </w:rPr>
        <w:t xml:space="preserve">Introduce missing footnotes 13 and 14 to the two-band BCS </w:t>
      </w:r>
      <w:r w:rsidRPr="00C25A22">
        <w:rPr>
          <w:sz w:val="20"/>
          <w:szCs w:val="18"/>
        </w:rPr>
        <w:t>Tables</w:t>
      </w:r>
      <w:r>
        <w:rPr>
          <w:b/>
          <w:bCs/>
          <w:sz w:val="20"/>
          <w:szCs w:val="18"/>
        </w:rPr>
        <w:t xml:space="preserve"> </w:t>
      </w:r>
      <w:r w:rsidRPr="005411B9">
        <w:rPr>
          <w:bCs/>
          <w:sz w:val="20"/>
          <w:szCs w:val="18"/>
        </w:rPr>
        <w:t xml:space="preserve">5.5A.3.1-1a </w:t>
      </w:r>
      <w:r w:rsidRPr="00C25A22">
        <w:rPr>
          <w:sz w:val="20"/>
          <w:szCs w:val="18"/>
        </w:rPr>
        <w:t>to</w:t>
      </w:r>
      <w:r w:rsidRPr="005411B9">
        <w:rPr>
          <w:bCs/>
          <w:sz w:val="20"/>
          <w:szCs w:val="18"/>
        </w:rPr>
        <w:t xml:space="preserve"> Table 5.5A.3.1-1e</w:t>
      </w:r>
      <w:r w:rsidR="00B662B6">
        <w:rPr>
          <w:bCs/>
          <w:sz w:val="20"/>
          <w:szCs w:val="18"/>
        </w:rPr>
        <w:t>,</w:t>
      </w:r>
      <w:r>
        <w:rPr>
          <w:bCs/>
          <w:sz w:val="20"/>
          <w:szCs w:val="18"/>
        </w:rPr>
        <w:t xml:space="preserve"> and propagate to the higher-order </w:t>
      </w:r>
      <w:r w:rsidR="00B662B6">
        <w:rPr>
          <w:bCs/>
          <w:sz w:val="20"/>
          <w:szCs w:val="18"/>
        </w:rPr>
        <w:t>three</w:t>
      </w:r>
      <w:r>
        <w:rPr>
          <w:bCs/>
          <w:sz w:val="20"/>
          <w:szCs w:val="18"/>
        </w:rPr>
        <w:t>,</w:t>
      </w:r>
      <w:r w:rsidR="00B662B6">
        <w:rPr>
          <w:bCs/>
          <w:sz w:val="20"/>
          <w:szCs w:val="18"/>
        </w:rPr>
        <w:t xml:space="preserve"> four-</w:t>
      </w:r>
      <w:r>
        <w:rPr>
          <w:bCs/>
          <w:sz w:val="20"/>
          <w:szCs w:val="18"/>
        </w:rPr>
        <w:t>4,</w:t>
      </w:r>
      <w:r w:rsidR="00B662B6">
        <w:rPr>
          <w:bCs/>
          <w:sz w:val="20"/>
          <w:szCs w:val="18"/>
        </w:rPr>
        <w:t xml:space="preserve"> and five</w:t>
      </w:r>
      <w:r>
        <w:rPr>
          <w:bCs/>
          <w:sz w:val="20"/>
          <w:szCs w:val="18"/>
        </w:rPr>
        <w:t xml:space="preserve"> band BCS tables</w:t>
      </w:r>
      <w:r w:rsidR="00B662B6">
        <w:rPr>
          <w:bCs/>
          <w:sz w:val="20"/>
          <w:szCs w:val="18"/>
        </w:rPr>
        <w:t>.</w:t>
      </w:r>
    </w:p>
    <w:p w14:paraId="144EC34E" w14:textId="77777777" w:rsidR="007256CA" w:rsidRDefault="007256CA">
      <w:pPr>
        <w:pStyle w:val="ListParagraph"/>
        <w:numPr>
          <w:ilvl w:val="0"/>
          <w:numId w:val="31"/>
        </w:numPr>
        <w:rPr>
          <w:sz w:val="20"/>
          <w:szCs w:val="18"/>
        </w:rPr>
      </w:pPr>
      <w:r>
        <w:rPr>
          <w:bCs/>
          <w:sz w:val="20"/>
          <w:szCs w:val="18"/>
        </w:rPr>
        <w:t xml:space="preserve">Introduce new footnote 6 in </w:t>
      </w:r>
      <w:r w:rsidRPr="00C25A22">
        <w:rPr>
          <w:bCs/>
          <w:sz w:val="20"/>
          <w:szCs w:val="18"/>
        </w:rPr>
        <w:t>Table 6.2L.3.1-</w:t>
      </w:r>
      <w:r>
        <w:rPr>
          <w:bCs/>
          <w:sz w:val="20"/>
          <w:szCs w:val="18"/>
        </w:rPr>
        <w:t xml:space="preserve">1 “Note 6: </w:t>
      </w:r>
      <w:r w:rsidRPr="00B31691">
        <w:rPr>
          <w:sz w:val="20"/>
          <w:szCs w:val="18"/>
        </w:rPr>
        <w:t xml:space="preserve">The UE supports PC2 with </w:t>
      </w:r>
      <w:proofErr w:type="spellStart"/>
      <w:r w:rsidRPr="00B31691">
        <w:rPr>
          <w:sz w:val="20"/>
          <w:szCs w:val="18"/>
        </w:rPr>
        <w:t>TxD</w:t>
      </w:r>
      <w:proofErr w:type="spellEnd"/>
      <w:r w:rsidRPr="00B31691">
        <w:rPr>
          <w:sz w:val="20"/>
          <w:szCs w:val="18"/>
        </w:rPr>
        <w:t xml:space="preserve"> in either one of the TDD bands and PC2 in the other TDD band.”</w:t>
      </w:r>
    </w:p>
    <w:p w14:paraId="2CA73A83" w14:textId="77777777" w:rsidR="007256CA" w:rsidRDefault="007256CA">
      <w:pPr>
        <w:pStyle w:val="ListParagraph"/>
        <w:numPr>
          <w:ilvl w:val="0"/>
          <w:numId w:val="31"/>
        </w:numPr>
        <w:rPr>
          <w:sz w:val="20"/>
          <w:szCs w:val="18"/>
        </w:rPr>
      </w:pPr>
      <w:r w:rsidRPr="00C25A22">
        <w:rPr>
          <w:sz w:val="20"/>
          <w:szCs w:val="18"/>
        </w:rPr>
        <w:t>In Table 6.2A.1.3-1</w:t>
      </w:r>
      <w:r>
        <w:rPr>
          <w:sz w:val="20"/>
          <w:szCs w:val="18"/>
        </w:rPr>
        <w:t>:</w:t>
      </w:r>
    </w:p>
    <w:p w14:paraId="267C8FC1" w14:textId="6FEB191E" w:rsidR="007256CA" w:rsidRDefault="007256CA">
      <w:pPr>
        <w:pStyle w:val="ListParagraph"/>
        <w:numPr>
          <w:ilvl w:val="1"/>
          <w:numId w:val="31"/>
        </w:numPr>
        <w:rPr>
          <w:sz w:val="20"/>
          <w:szCs w:val="18"/>
        </w:rPr>
      </w:pPr>
      <w:r>
        <w:rPr>
          <w:sz w:val="20"/>
          <w:szCs w:val="18"/>
        </w:rPr>
        <w:t xml:space="preserve">Remove </w:t>
      </w:r>
      <w:r w:rsidR="00B662B6">
        <w:rPr>
          <w:sz w:val="20"/>
          <w:szCs w:val="18"/>
        </w:rPr>
        <w:t xml:space="preserve">the </w:t>
      </w:r>
      <w:r>
        <w:rPr>
          <w:sz w:val="20"/>
          <w:szCs w:val="18"/>
        </w:rPr>
        <w:t xml:space="preserve">entry where only PC3 </w:t>
      </w:r>
      <w:r w:rsidR="00B662B6">
        <w:rPr>
          <w:sz w:val="20"/>
          <w:szCs w:val="18"/>
        </w:rPr>
        <w:t xml:space="preserve">is </w:t>
      </w:r>
      <w:r>
        <w:rPr>
          <w:sz w:val="20"/>
          <w:szCs w:val="18"/>
        </w:rPr>
        <w:t>specified for UL CA_n34A-n79A</w:t>
      </w:r>
      <w:r w:rsidR="00B662B6">
        <w:rPr>
          <w:sz w:val="20"/>
          <w:szCs w:val="18"/>
        </w:rPr>
        <w:t>.</w:t>
      </w:r>
    </w:p>
    <w:p w14:paraId="13A3A2A0" w14:textId="77777777" w:rsidR="007256CA" w:rsidRDefault="007256CA">
      <w:pPr>
        <w:pStyle w:val="ListParagraph"/>
        <w:numPr>
          <w:ilvl w:val="1"/>
          <w:numId w:val="31"/>
        </w:numPr>
        <w:rPr>
          <w:sz w:val="20"/>
          <w:szCs w:val="18"/>
        </w:rPr>
      </w:pPr>
      <w:r>
        <w:rPr>
          <w:sz w:val="20"/>
          <w:szCs w:val="18"/>
        </w:rPr>
        <w:t>Change entry for CA_25A-n48A to “CA_n25A-n48A”</w:t>
      </w:r>
    </w:p>
    <w:p w14:paraId="07A2A0DB" w14:textId="621141CB" w:rsidR="007256CA" w:rsidRPr="00C14AB7" w:rsidRDefault="007256CA">
      <w:pPr>
        <w:pStyle w:val="ListParagraph"/>
        <w:numPr>
          <w:ilvl w:val="0"/>
          <w:numId w:val="31"/>
        </w:numPr>
        <w:rPr>
          <w:sz w:val="20"/>
          <w:szCs w:val="18"/>
        </w:rPr>
      </w:pPr>
      <w:r>
        <w:rPr>
          <w:sz w:val="20"/>
          <w:szCs w:val="18"/>
        </w:rPr>
        <w:t xml:space="preserve">In </w:t>
      </w:r>
      <w:r w:rsidR="00B662B6">
        <w:rPr>
          <w:sz w:val="20"/>
          <w:szCs w:val="18"/>
        </w:rPr>
        <w:t xml:space="preserve">the </w:t>
      </w:r>
      <w:r>
        <w:rPr>
          <w:sz w:val="20"/>
          <w:szCs w:val="18"/>
        </w:rPr>
        <w:t xml:space="preserve">two-band BCS </w:t>
      </w:r>
      <w:r w:rsidRPr="00C25A22">
        <w:rPr>
          <w:sz w:val="20"/>
          <w:szCs w:val="18"/>
        </w:rPr>
        <w:t>Tables</w:t>
      </w:r>
      <w:r>
        <w:rPr>
          <w:b/>
          <w:bCs/>
          <w:sz w:val="20"/>
          <w:szCs w:val="18"/>
        </w:rPr>
        <w:t xml:space="preserve"> </w:t>
      </w:r>
      <w:r w:rsidRPr="005411B9">
        <w:rPr>
          <w:bCs/>
          <w:sz w:val="20"/>
          <w:szCs w:val="18"/>
        </w:rPr>
        <w:t xml:space="preserve">5.5A.3.1-1a </w:t>
      </w:r>
      <w:r w:rsidRPr="00C25A22">
        <w:rPr>
          <w:sz w:val="20"/>
          <w:szCs w:val="18"/>
        </w:rPr>
        <w:t>to</w:t>
      </w:r>
      <w:r w:rsidRPr="005411B9">
        <w:rPr>
          <w:bCs/>
          <w:sz w:val="20"/>
          <w:szCs w:val="18"/>
        </w:rPr>
        <w:t xml:space="preserve"> Table 5.5A.3.1-1e</w:t>
      </w:r>
      <w:r>
        <w:rPr>
          <w:bCs/>
          <w:sz w:val="20"/>
          <w:szCs w:val="18"/>
        </w:rPr>
        <w:t>, correct the UL configurations for DL CA_n25(2A)-n38A.</w:t>
      </w:r>
    </w:p>
    <w:p w14:paraId="1783CE85" w14:textId="54CBABB6" w:rsidR="00574A17" w:rsidRDefault="00574A17" w:rsidP="00574A17">
      <w:pPr>
        <w:spacing w:after="0"/>
        <w:rPr>
          <w:b/>
          <w:bCs/>
          <w:sz w:val="20"/>
          <w:shd w:val="clear" w:color="auto" w:fill="DAEEF3" w:themeFill="accent5" w:themeFillTint="33"/>
          <w:lang w:val="en-US" w:eastAsia="zh-CN"/>
        </w:rPr>
      </w:pPr>
      <w:r>
        <w:rPr>
          <w:b/>
          <w:bCs/>
          <w:sz w:val="20"/>
          <w:shd w:val="clear" w:color="auto" w:fill="DAEEF3" w:themeFill="accent5" w:themeFillTint="33"/>
          <w:lang w:val="en-US" w:eastAsia="zh-CN"/>
        </w:rPr>
        <w:t>Proposal 3:</w:t>
      </w:r>
      <w:r w:rsidRPr="006628B2">
        <w:rPr>
          <w:b/>
          <w:bCs/>
          <w:sz w:val="20"/>
          <w:lang w:val="en-US" w:eastAsia="zh-CN"/>
        </w:rPr>
        <w:t xml:space="preserve"> To clarify </w:t>
      </w:r>
      <w:r>
        <w:rPr>
          <w:b/>
          <w:bCs/>
          <w:sz w:val="20"/>
          <w:lang w:val="en-US" w:eastAsia="zh-CN"/>
        </w:rPr>
        <w:t xml:space="preserve">the TS, </w:t>
      </w:r>
      <w:r w:rsidRPr="006628B2">
        <w:rPr>
          <w:b/>
          <w:bCs/>
          <w:sz w:val="20"/>
          <w:lang w:val="en-US" w:eastAsia="zh-CN"/>
        </w:rPr>
        <w:t xml:space="preserve">and to </w:t>
      </w:r>
      <w:r>
        <w:rPr>
          <w:b/>
          <w:bCs/>
          <w:sz w:val="20"/>
          <w:lang w:val="en-US" w:eastAsia="zh-CN"/>
        </w:rPr>
        <w:t xml:space="preserve">better </w:t>
      </w:r>
      <w:r w:rsidR="00B662B6">
        <w:rPr>
          <w:b/>
          <w:bCs/>
          <w:sz w:val="20"/>
          <w:lang w:val="en-US" w:eastAsia="zh-CN"/>
        </w:rPr>
        <w:t>identify</w:t>
      </w:r>
      <w:r w:rsidR="00B662B6" w:rsidRPr="006628B2">
        <w:rPr>
          <w:b/>
          <w:bCs/>
          <w:sz w:val="20"/>
          <w:lang w:val="en-US" w:eastAsia="zh-CN"/>
        </w:rPr>
        <w:t xml:space="preserve"> </w:t>
      </w:r>
      <w:r>
        <w:rPr>
          <w:b/>
          <w:bCs/>
          <w:sz w:val="20"/>
          <w:lang w:val="en-US" w:eastAsia="zh-CN"/>
        </w:rPr>
        <w:t xml:space="preserve">which </w:t>
      </w:r>
      <w:r w:rsidRPr="006628B2">
        <w:rPr>
          <w:b/>
          <w:bCs/>
          <w:sz w:val="20"/>
          <w:lang w:val="en-US" w:eastAsia="zh-CN"/>
        </w:rPr>
        <w:t>UL CA power class is supported by a given DL CA band combination, interested companies are invited to evaluate the following two options</w:t>
      </w:r>
      <w:r>
        <w:rPr>
          <w:b/>
          <w:bCs/>
          <w:sz w:val="20"/>
          <w:lang w:val="en-US" w:eastAsia="zh-CN"/>
        </w:rPr>
        <w:t xml:space="preserve"> for inter-band UL CA</w:t>
      </w:r>
      <w:r w:rsidR="00693C8C">
        <w:rPr>
          <w:b/>
          <w:bCs/>
          <w:sz w:val="20"/>
          <w:lang w:val="en-US" w:eastAsia="zh-CN"/>
        </w:rPr>
        <w:t xml:space="preserve">. </w:t>
      </w:r>
      <w:r w:rsidR="00D87DB5">
        <w:rPr>
          <w:b/>
          <w:bCs/>
          <w:sz w:val="20"/>
          <w:lang w:val="en-US" w:eastAsia="zh-CN"/>
        </w:rPr>
        <w:t>We have a preference for Option 2 to trigger initial discussions.</w:t>
      </w:r>
    </w:p>
    <w:p w14:paraId="369686DB" w14:textId="77777777" w:rsidR="00574A17" w:rsidRDefault="00574A17">
      <w:pPr>
        <w:pStyle w:val="ListParagraph"/>
        <w:numPr>
          <w:ilvl w:val="1"/>
          <w:numId w:val="34"/>
        </w:numPr>
        <w:jc w:val="both"/>
        <w:rPr>
          <w:sz w:val="20"/>
          <w:szCs w:val="18"/>
          <w:lang w:val="en-US" w:eastAsia="zh-CN"/>
        </w:rPr>
      </w:pPr>
      <w:r w:rsidRPr="006628B2">
        <w:rPr>
          <w:b/>
          <w:bCs/>
          <w:sz w:val="20"/>
          <w:szCs w:val="18"/>
          <w:lang w:val="en-US" w:eastAsia="zh-CN"/>
        </w:rPr>
        <w:t>Option 1</w:t>
      </w:r>
      <w:r>
        <w:rPr>
          <w:sz w:val="20"/>
          <w:szCs w:val="18"/>
          <w:lang w:val="en-US" w:eastAsia="zh-CN"/>
        </w:rPr>
        <w:t>: This option assumes that the dual-UL IMD test points are specified for the worst-case UL CA configuration (2Tx or 3Tx):</w:t>
      </w:r>
    </w:p>
    <w:p w14:paraId="47C03E6C" w14:textId="51B8F813" w:rsidR="00574A17" w:rsidRDefault="00574A17">
      <w:pPr>
        <w:pStyle w:val="ListParagraph"/>
        <w:numPr>
          <w:ilvl w:val="2"/>
          <w:numId w:val="34"/>
        </w:numPr>
        <w:ind w:left="1134"/>
        <w:jc w:val="both"/>
        <w:rPr>
          <w:sz w:val="20"/>
          <w:szCs w:val="18"/>
          <w:lang w:val="en-US" w:eastAsia="zh-CN"/>
        </w:rPr>
      </w:pPr>
      <w:r>
        <w:rPr>
          <w:sz w:val="20"/>
          <w:szCs w:val="18"/>
          <w:lang w:val="en-US" w:eastAsia="zh-CN"/>
        </w:rPr>
        <w:t>Keep the Rel-18 footnotes only to capture the total composite UL CA power class</w:t>
      </w:r>
      <w:r w:rsidR="00B662B6">
        <w:rPr>
          <w:sz w:val="20"/>
          <w:szCs w:val="18"/>
          <w:lang w:val="en-US" w:eastAsia="zh-CN"/>
        </w:rPr>
        <w:t>.</w:t>
      </w:r>
    </w:p>
    <w:p w14:paraId="35279E49" w14:textId="13EB234D" w:rsidR="00574A17" w:rsidRDefault="00574A17">
      <w:pPr>
        <w:pStyle w:val="ListParagraph"/>
        <w:numPr>
          <w:ilvl w:val="2"/>
          <w:numId w:val="34"/>
        </w:numPr>
        <w:ind w:left="1134"/>
        <w:jc w:val="both"/>
        <w:rPr>
          <w:sz w:val="20"/>
          <w:szCs w:val="18"/>
          <w:lang w:val="en-US" w:eastAsia="zh-CN"/>
        </w:rPr>
      </w:pPr>
      <w:r>
        <w:rPr>
          <w:sz w:val="20"/>
          <w:szCs w:val="18"/>
          <w:lang w:val="en-US" w:eastAsia="zh-CN"/>
        </w:rPr>
        <w:t>Remove all considerations related to the number of Tx. The number of Tx is inherently captured in the UL CA power class tables in clause 6. For example</w:t>
      </w:r>
      <w:r w:rsidR="00F45A8B">
        <w:rPr>
          <w:sz w:val="20"/>
          <w:szCs w:val="18"/>
          <w:lang w:val="en-US" w:eastAsia="zh-CN"/>
        </w:rPr>
        <w:t>,</w:t>
      </w:r>
      <w:r>
        <w:rPr>
          <w:sz w:val="20"/>
          <w:szCs w:val="18"/>
          <w:lang w:val="en-US" w:eastAsia="zh-CN"/>
        </w:rPr>
        <w:t xml:space="preserve"> footnote 13 of the two-band BCS table may be removed.</w:t>
      </w:r>
    </w:p>
    <w:p w14:paraId="4BF02352" w14:textId="4011E0EC" w:rsidR="00574A17" w:rsidRPr="00C9713A" w:rsidRDefault="00574A17">
      <w:pPr>
        <w:pStyle w:val="ListParagraph"/>
        <w:numPr>
          <w:ilvl w:val="2"/>
          <w:numId w:val="34"/>
        </w:numPr>
        <w:ind w:left="1134"/>
        <w:jc w:val="both"/>
        <w:rPr>
          <w:sz w:val="20"/>
          <w:szCs w:val="18"/>
          <w:lang w:val="en-US" w:eastAsia="zh-CN"/>
        </w:rPr>
      </w:pPr>
      <w:r>
        <w:rPr>
          <w:sz w:val="20"/>
          <w:szCs w:val="18"/>
          <w:lang w:val="en-US" w:eastAsia="zh-CN"/>
        </w:rPr>
        <w:t>Remove the power class footnotes from the three-band and the four-band BCS tables</w:t>
      </w:r>
      <w:r w:rsidR="00B662B6">
        <w:rPr>
          <w:sz w:val="20"/>
          <w:szCs w:val="18"/>
          <w:lang w:val="en-US" w:eastAsia="zh-CN"/>
        </w:rPr>
        <w:t>.</w:t>
      </w:r>
    </w:p>
    <w:p w14:paraId="5687E198" w14:textId="77777777" w:rsidR="00574A17" w:rsidRDefault="00574A17">
      <w:pPr>
        <w:pStyle w:val="ListParagraph"/>
        <w:numPr>
          <w:ilvl w:val="2"/>
          <w:numId w:val="34"/>
        </w:numPr>
        <w:ind w:left="1134"/>
        <w:jc w:val="both"/>
        <w:rPr>
          <w:sz w:val="20"/>
          <w:szCs w:val="18"/>
          <w:lang w:val="en-US" w:eastAsia="zh-CN"/>
        </w:rPr>
      </w:pPr>
      <w:r>
        <w:rPr>
          <w:sz w:val="20"/>
          <w:szCs w:val="18"/>
          <w:lang w:val="en-US" w:eastAsia="zh-CN"/>
        </w:rPr>
        <w:t>Consider adding footnotes to accommodate future new power classes.</w:t>
      </w:r>
    </w:p>
    <w:p w14:paraId="35E67822" w14:textId="2DD44AF4" w:rsidR="00574A17" w:rsidRDefault="00574A17" w:rsidP="00574A17">
      <w:pPr>
        <w:pStyle w:val="ListParagraph"/>
        <w:ind w:left="1134"/>
        <w:jc w:val="both"/>
        <w:rPr>
          <w:sz w:val="20"/>
          <w:szCs w:val="18"/>
          <w:lang w:val="en-US" w:eastAsia="zh-CN"/>
        </w:rPr>
      </w:pPr>
      <w:r>
        <w:rPr>
          <w:sz w:val="20"/>
          <w:szCs w:val="18"/>
          <w:lang w:val="en-US" w:eastAsia="zh-CN"/>
        </w:rPr>
        <w:t xml:space="preserve">See </w:t>
      </w:r>
      <w:r w:rsidR="00B662B6">
        <w:rPr>
          <w:sz w:val="20"/>
          <w:szCs w:val="18"/>
          <w:lang w:val="en-US" w:eastAsia="zh-CN"/>
        </w:rPr>
        <w:t xml:space="preserve">the </w:t>
      </w:r>
      <w:r>
        <w:rPr>
          <w:sz w:val="20"/>
          <w:szCs w:val="18"/>
          <w:lang w:val="en-US" w:eastAsia="zh-CN"/>
        </w:rPr>
        <w:t xml:space="preserve">example of simplification </w:t>
      </w:r>
      <w:r w:rsidR="00B662B6">
        <w:rPr>
          <w:sz w:val="20"/>
          <w:szCs w:val="18"/>
          <w:lang w:val="en-US" w:eastAsia="zh-CN"/>
        </w:rPr>
        <w:t xml:space="preserve">shown </w:t>
      </w:r>
      <w:r>
        <w:rPr>
          <w:sz w:val="20"/>
          <w:szCs w:val="18"/>
          <w:lang w:val="en-US" w:eastAsia="zh-CN"/>
        </w:rPr>
        <w:t xml:space="preserve">in </w:t>
      </w:r>
      <w:r>
        <w:rPr>
          <w:sz w:val="20"/>
          <w:szCs w:val="18"/>
          <w:lang w:val="en-US" w:eastAsia="zh-CN"/>
        </w:rPr>
        <w:fldChar w:fldCharType="begin"/>
      </w:r>
      <w:r>
        <w:rPr>
          <w:sz w:val="20"/>
          <w:szCs w:val="18"/>
          <w:lang w:val="en-US" w:eastAsia="zh-CN"/>
        </w:rPr>
        <w:instrText xml:space="preserve"> REF _Ref178770342 \h </w:instrText>
      </w:r>
      <w:r>
        <w:rPr>
          <w:sz w:val="20"/>
          <w:szCs w:val="18"/>
          <w:lang w:val="en-US" w:eastAsia="zh-CN"/>
        </w:rPr>
      </w:r>
      <w:r>
        <w:rPr>
          <w:sz w:val="20"/>
          <w:szCs w:val="18"/>
          <w:lang w:val="en-US" w:eastAsia="zh-CN"/>
        </w:rPr>
        <w:fldChar w:fldCharType="separate"/>
      </w:r>
      <w:r w:rsidRPr="00A51AFB">
        <w:rPr>
          <w:sz w:val="20"/>
          <w:szCs w:val="18"/>
        </w:rPr>
        <w:t xml:space="preserve">Table </w:t>
      </w:r>
      <w:r>
        <w:rPr>
          <w:noProof/>
          <w:sz w:val="20"/>
          <w:szCs w:val="18"/>
        </w:rPr>
        <w:t>7</w:t>
      </w:r>
      <w:r>
        <w:rPr>
          <w:sz w:val="20"/>
          <w:szCs w:val="18"/>
          <w:lang w:val="en-US" w:eastAsia="zh-CN"/>
        </w:rPr>
        <w:fldChar w:fldCharType="end"/>
      </w:r>
      <w:r>
        <w:rPr>
          <w:sz w:val="20"/>
          <w:szCs w:val="18"/>
          <w:lang w:val="en-US" w:eastAsia="zh-CN"/>
        </w:rPr>
        <w:t>.</w:t>
      </w:r>
    </w:p>
    <w:p w14:paraId="659B8A1D" w14:textId="77777777" w:rsidR="00574A17" w:rsidRDefault="00574A17" w:rsidP="00574A17">
      <w:pPr>
        <w:pStyle w:val="ListParagraph"/>
        <w:jc w:val="both"/>
        <w:rPr>
          <w:sz w:val="20"/>
          <w:szCs w:val="18"/>
          <w:lang w:val="en-US" w:eastAsia="zh-CN"/>
        </w:rPr>
      </w:pPr>
    </w:p>
    <w:p w14:paraId="238E9740" w14:textId="48264B0A" w:rsidR="00574A17" w:rsidRPr="00574A17" w:rsidRDefault="00574A17">
      <w:pPr>
        <w:pStyle w:val="ListParagraph"/>
        <w:numPr>
          <w:ilvl w:val="1"/>
          <w:numId w:val="34"/>
        </w:numPr>
        <w:jc w:val="both"/>
        <w:rPr>
          <w:sz w:val="20"/>
          <w:szCs w:val="18"/>
          <w:lang w:val="en-US" w:eastAsia="zh-CN"/>
        </w:rPr>
      </w:pPr>
      <w:r w:rsidRPr="006628B2">
        <w:rPr>
          <w:b/>
          <w:bCs/>
          <w:sz w:val="20"/>
          <w:szCs w:val="18"/>
          <w:lang w:val="en-US" w:eastAsia="zh-CN"/>
        </w:rPr>
        <w:t>Option 2</w:t>
      </w:r>
      <w:r>
        <w:rPr>
          <w:sz w:val="20"/>
          <w:szCs w:val="18"/>
          <w:lang w:val="en-US" w:eastAsia="zh-CN"/>
        </w:rPr>
        <w:t xml:space="preserve">: </w:t>
      </w:r>
      <w:r w:rsidR="00F45A8B">
        <w:rPr>
          <w:sz w:val="20"/>
          <w:szCs w:val="18"/>
          <w:lang w:val="en-US" w:eastAsia="zh-CN"/>
        </w:rPr>
        <w:t>R</w:t>
      </w:r>
      <w:r>
        <w:rPr>
          <w:sz w:val="20"/>
          <w:szCs w:val="18"/>
          <w:lang w:val="en-US" w:eastAsia="zh-CN"/>
        </w:rPr>
        <w:t xml:space="preserve">emove all footnotes and capture more explicitly the </w:t>
      </w:r>
      <w:r w:rsidR="00F45A8B">
        <w:rPr>
          <w:sz w:val="20"/>
          <w:szCs w:val="18"/>
          <w:lang w:val="en-US" w:eastAsia="zh-CN"/>
        </w:rPr>
        <w:t>power class</w:t>
      </w:r>
      <w:r>
        <w:rPr>
          <w:sz w:val="20"/>
          <w:szCs w:val="18"/>
          <w:lang w:val="en-US" w:eastAsia="zh-CN"/>
        </w:rPr>
        <w:t xml:space="preserve"> and </w:t>
      </w:r>
      <w:r w:rsidR="00F45A8B">
        <w:rPr>
          <w:sz w:val="20"/>
          <w:szCs w:val="18"/>
          <w:lang w:val="en-US" w:eastAsia="zh-CN"/>
        </w:rPr>
        <w:t xml:space="preserve">the </w:t>
      </w:r>
      <w:r>
        <w:rPr>
          <w:sz w:val="20"/>
          <w:szCs w:val="18"/>
          <w:lang w:val="en-US" w:eastAsia="zh-CN"/>
        </w:rPr>
        <w:t xml:space="preserve">number of Tx of each </w:t>
      </w:r>
      <w:r w:rsidR="00F45A8B">
        <w:rPr>
          <w:sz w:val="20"/>
          <w:szCs w:val="18"/>
          <w:lang w:val="en-US" w:eastAsia="zh-CN"/>
        </w:rPr>
        <w:t xml:space="preserve">UL </w:t>
      </w:r>
      <w:r>
        <w:rPr>
          <w:sz w:val="20"/>
          <w:szCs w:val="18"/>
          <w:lang w:val="en-US" w:eastAsia="zh-CN"/>
        </w:rPr>
        <w:t xml:space="preserve">constituent band, </w:t>
      </w:r>
      <w:r w:rsidR="00A126DC">
        <w:rPr>
          <w:sz w:val="20"/>
          <w:szCs w:val="18"/>
          <w:lang w:val="en-US" w:eastAsia="zh-CN"/>
        </w:rPr>
        <w:t xml:space="preserve">as was </w:t>
      </w:r>
      <w:r>
        <w:rPr>
          <w:sz w:val="20"/>
          <w:szCs w:val="18"/>
          <w:lang w:val="en-US" w:eastAsia="zh-CN"/>
        </w:rPr>
        <w:t xml:space="preserve">done for the Rel-19 WID excel requests, where both the power class and the number of Tx per UL Band is captured in dedicated columns. See </w:t>
      </w:r>
      <w:r w:rsidR="00B662B6">
        <w:rPr>
          <w:sz w:val="20"/>
          <w:szCs w:val="18"/>
          <w:lang w:val="en-US" w:eastAsia="zh-CN"/>
        </w:rPr>
        <w:t xml:space="preserve">the </w:t>
      </w:r>
      <w:r>
        <w:rPr>
          <w:sz w:val="20"/>
          <w:szCs w:val="18"/>
          <w:lang w:val="en-US" w:eastAsia="zh-CN"/>
        </w:rPr>
        <w:t xml:space="preserve">example </w:t>
      </w:r>
      <w:r w:rsidR="00B662B6">
        <w:rPr>
          <w:sz w:val="20"/>
          <w:szCs w:val="18"/>
          <w:lang w:val="en-US" w:eastAsia="zh-CN"/>
        </w:rPr>
        <w:t xml:space="preserve">shown </w:t>
      </w:r>
      <w:proofErr w:type="spellStart"/>
      <w:r w:rsidR="00B662B6">
        <w:rPr>
          <w:sz w:val="20"/>
          <w:szCs w:val="18"/>
          <w:lang w:val="en-US" w:eastAsia="zh-CN"/>
        </w:rPr>
        <w:t>inTable</w:t>
      </w:r>
      <w:proofErr w:type="spellEnd"/>
      <w:r w:rsidR="00B662B6">
        <w:rPr>
          <w:sz w:val="20"/>
          <w:szCs w:val="18"/>
          <w:lang w:val="en-US" w:eastAsia="zh-CN"/>
        </w:rPr>
        <w:t xml:space="preserve"> 5</w:t>
      </w:r>
      <w:r>
        <w:rPr>
          <w:sz w:val="20"/>
          <w:szCs w:val="18"/>
          <w:lang w:val="en-US" w:eastAsia="zh-CN"/>
        </w:rPr>
        <w:t xml:space="preserve"> below.</w:t>
      </w:r>
    </w:p>
    <w:p w14:paraId="4445A56B" w14:textId="02E8443D" w:rsidR="002C712A" w:rsidRPr="00015968" w:rsidRDefault="002C712A" w:rsidP="002C712A">
      <w:pPr>
        <w:pStyle w:val="Caption"/>
        <w:jc w:val="center"/>
        <w:rPr>
          <w:rFonts w:ascii="Times New Roman" w:hAnsi="Times New Roman" w:cs="Times New Roman"/>
          <w:b w:val="0"/>
          <w:bCs/>
          <w:color w:val="auto"/>
          <w:sz w:val="18"/>
          <w:szCs w:val="16"/>
        </w:rPr>
      </w:pPr>
      <w:r>
        <w:rPr>
          <w:rFonts w:ascii="Times New Roman" w:hAnsi="Times New Roman" w:cs="Times New Roman"/>
          <w:color w:val="auto"/>
          <w:sz w:val="20"/>
          <w:szCs w:val="18"/>
        </w:rPr>
        <w:t>Table 5</w:t>
      </w:r>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Example of Rel-19 two-band CA configuration requests.</w:t>
      </w:r>
    </w:p>
    <w:p w14:paraId="2488061C" w14:textId="646E4B18" w:rsidR="00062807" w:rsidRPr="00693C8C" w:rsidRDefault="002C712A" w:rsidP="00693C8C">
      <w:pPr>
        <w:jc w:val="center"/>
        <w:rPr>
          <w:sz w:val="20"/>
          <w:szCs w:val="18"/>
        </w:rPr>
      </w:pPr>
      <w:r>
        <w:rPr>
          <w:noProof/>
        </w:rPr>
        <w:drawing>
          <wp:inline distT="0" distB="0" distL="0" distR="0" wp14:anchorId="77CFD928" wp14:editId="4A86D3EC">
            <wp:extent cx="5442585" cy="1156712"/>
            <wp:effectExtent l="19050" t="19050" r="24765" b="24765"/>
            <wp:docPr id="34051810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78740" name="Picture 1" descr="A screenshot of a computer&#10;&#10;Description automatically generated"/>
                    <pic:cNvPicPr/>
                  </pic:nvPicPr>
                  <pic:blipFill>
                    <a:blip r:embed="rId13"/>
                    <a:stretch>
                      <a:fillRect/>
                    </a:stretch>
                  </pic:blipFill>
                  <pic:spPr>
                    <a:xfrm>
                      <a:off x="0" y="0"/>
                      <a:ext cx="5458277" cy="1160047"/>
                    </a:xfrm>
                    <a:prstGeom prst="rect">
                      <a:avLst/>
                    </a:prstGeom>
                    <a:ln>
                      <a:solidFill>
                        <a:schemeClr val="tx1"/>
                      </a:solidFill>
                    </a:ln>
                  </pic:spPr>
                </pic:pic>
              </a:graphicData>
            </a:graphic>
          </wp:inline>
        </w:drawing>
      </w:r>
      <w:bookmarkEnd w:id="1"/>
      <w:bookmarkEnd w:id="3"/>
    </w:p>
    <w:sectPr w:rsidR="00062807" w:rsidRPr="00693C8C" w:rsidSect="00AF292C">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CC7C2" w14:textId="77777777" w:rsidR="00DA748F" w:rsidRDefault="00DA748F">
      <w:pPr>
        <w:spacing w:after="0"/>
      </w:pPr>
      <w:r>
        <w:separator/>
      </w:r>
    </w:p>
  </w:endnote>
  <w:endnote w:type="continuationSeparator" w:id="0">
    <w:p w14:paraId="7131F73A" w14:textId="77777777" w:rsidR="00DA748F" w:rsidRDefault="00DA74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69AE5" w14:textId="77777777" w:rsidR="00DA748F" w:rsidRDefault="00DA748F">
      <w:pPr>
        <w:spacing w:after="0"/>
      </w:pPr>
      <w:r>
        <w:separator/>
      </w:r>
    </w:p>
  </w:footnote>
  <w:footnote w:type="continuationSeparator" w:id="0">
    <w:p w14:paraId="2FE159ED" w14:textId="77777777" w:rsidR="00DA748F" w:rsidRDefault="00DA74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4D2EF1"/>
    <w:multiLevelType w:val="hybridMultilevel"/>
    <w:tmpl w:val="5D62E68C"/>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4"/>
  </w:num>
  <w:num w:numId="2" w16cid:durableId="589965728">
    <w:abstractNumId w:val="7"/>
  </w:num>
  <w:num w:numId="3" w16cid:durableId="1849907655">
    <w:abstractNumId w:val="2"/>
  </w:num>
  <w:num w:numId="4" w16cid:durableId="1367486243">
    <w:abstractNumId w:val="1"/>
  </w:num>
  <w:num w:numId="5" w16cid:durableId="100153908">
    <w:abstractNumId w:val="0"/>
  </w:num>
  <w:num w:numId="6" w16cid:durableId="410154892">
    <w:abstractNumId w:val="33"/>
  </w:num>
  <w:num w:numId="7" w16cid:durableId="1982229191">
    <w:abstractNumId w:val="34"/>
  </w:num>
  <w:num w:numId="8" w16cid:durableId="484855235">
    <w:abstractNumId w:val="22"/>
  </w:num>
  <w:num w:numId="9" w16cid:durableId="852036039">
    <w:abstractNumId w:val="17"/>
  </w:num>
  <w:num w:numId="10" w16cid:durableId="1678919911">
    <w:abstractNumId w:val="28"/>
  </w:num>
  <w:num w:numId="11" w16cid:durableId="1542400184">
    <w:abstractNumId w:val="10"/>
  </w:num>
  <w:num w:numId="12" w16cid:durableId="614991448">
    <w:abstractNumId w:val="8"/>
  </w:num>
  <w:num w:numId="13" w16cid:durableId="240988415">
    <w:abstractNumId w:val="30"/>
  </w:num>
  <w:num w:numId="14" w16cid:durableId="453257850">
    <w:abstractNumId w:val="4"/>
  </w:num>
  <w:num w:numId="15" w16cid:durableId="178353229">
    <w:abstractNumId w:val="19"/>
  </w:num>
  <w:num w:numId="16" w16cid:durableId="1036273576">
    <w:abstractNumId w:val="11"/>
  </w:num>
  <w:num w:numId="17" w16cid:durableId="1961186613">
    <w:abstractNumId w:val="27"/>
  </w:num>
  <w:num w:numId="18" w16cid:durableId="1258249907">
    <w:abstractNumId w:val="31"/>
  </w:num>
  <w:num w:numId="19" w16cid:durableId="1492409735">
    <w:abstractNumId w:val="14"/>
  </w:num>
  <w:num w:numId="20" w16cid:durableId="397482996">
    <w:abstractNumId w:val="13"/>
  </w:num>
  <w:num w:numId="21" w16cid:durableId="656880038">
    <w:abstractNumId w:val="15"/>
  </w:num>
  <w:num w:numId="22" w16cid:durableId="682168706">
    <w:abstractNumId w:val="9"/>
  </w:num>
  <w:num w:numId="23" w16cid:durableId="262881271">
    <w:abstractNumId w:val="26"/>
  </w:num>
  <w:num w:numId="24" w16cid:durableId="1450667099">
    <w:abstractNumId w:val="6"/>
  </w:num>
  <w:num w:numId="25" w16cid:durableId="1286350926">
    <w:abstractNumId w:val="3"/>
  </w:num>
  <w:num w:numId="26" w16cid:durableId="301228898">
    <w:abstractNumId w:val="25"/>
  </w:num>
  <w:num w:numId="27" w16cid:durableId="9333857">
    <w:abstractNumId w:val="20"/>
  </w:num>
  <w:num w:numId="28" w16cid:durableId="1952935307">
    <w:abstractNumId w:val="16"/>
  </w:num>
  <w:num w:numId="29" w16cid:durableId="1052269410">
    <w:abstractNumId w:val="21"/>
  </w:num>
  <w:num w:numId="30" w16cid:durableId="1752386245">
    <w:abstractNumId w:val="12"/>
  </w:num>
  <w:num w:numId="31" w16cid:durableId="334695020">
    <w:abstractNumId w:val="5"/>
  </w:num>
  <w:num w:numId="32" w16cid:durableId="201405848">
    <w:abstractNumId w:val="18"/>
  </w:num>
  <w:num w:numId="33" w16cid:durableId="771170619">
    <w:abstractNumId w:val="32"/>
  </w:num>
  <w:num w:numId="34" w16cid:durableId="1234967802">
    <w:abstractNumId w:val="23"/>
  </w:num>
  <w:num w:numId="35" w16cid:durableId="1907103454">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7E6"/>
    <w:rsid w:val="000D70CC"/>
    <w:rsid w:val="000D710D"/>
    <w:rsid w:val="000D7D62"/>
    <w:rsid w:val="000D7F74"/>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12A"/>
    <w:rsid w:val="002C76A9"/>
    <w:rsid w:val="002C7797"/>
    <w:rsid w:val="002C7D75"/>
    <w:rsid w:val="002D0123"/>
    <w:rsid w:val="002D0AE4"/>
    <w:rsid w:val="002D0C64"/>
    <w:rsid w:val="002D12D0"/>
    <w:rsid w:val="002D1513"/>
    <w:rsid w:val="002D188E"/>
    <w:rsid w:val="002D1BA4"/>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387"/>
    <w:rsid w:val="003C3A78"/>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61"/>
    <w:rsid w:val="00537801"/>
    <w:rsid w:val="00537B0B"/>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6DB"/>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B34"/>
    <w:rsid w:val="006D3DC6"/>
    <w:rsid w:val="006D446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00A"/>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10BE"/>
    <w:rsid w:val="009010F2"/>
    <w:rsid w:val="009011AB"/>
    <w:rsid w:val="009012E6"/>
    <w:rsid w:val="00901749"/>
    <w:rsid w:val="009017C4"/>
    <w:rsid w:val="00901A06"/>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8D"/>
    <w:rsid w:val="00B571DF"/>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A020C"/>
    <w:rsid w:val="00CA07A6"/>
    <w:rsid w:val="00CA09EF"/>
    <w:rsid w:val="00CA0E59"/>
    <w:rsid w:val="00CA161E"/>
    <w:rsid w:val="00CA18DC"/>
    <w:rsid w:val="00CA19C4"/>
    <w:rsid w:val="00CA19CD"/>
    <w:rsid w:val="00CA19F8"/>
    <w:rsid w:val="00CA2600"/>
    <w:rsid w:val="00CA2621"/>
    <w:rsid w:val="00CA2705"/>
    <w:rsid w:val="00CA29F8"/>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A17"/>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5</TotalTime>
  <Pages>8</Pages>
  <Words>3783</Words>
  <Characters>21569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25302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2024-08-08T01:37:00Z</cp:lastPrinted>
  <dcterms:created xsi:type="dcterms:W3CDTF">2024-10-07T11:44:00Z</dcterms:created>
  <dcterms:modified xsi:type="dcterms:W3CDTF">2024-10-07T11:47:00Z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